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E5A" w:rsidRDefault="000D409A">
      <w:pPr>
        <w:pStyle w:val="Didascalia2"/>
        <w:rPr>
          <w:b w:val="0"/>
          <w:sz w:val="10"/>
        </w:rPr>
      </w:pPr>
      <w:r>
        <w:rPr>
          <w:noProof/>
          <w:lang w:eastAsia="it-IT"/>
        </w:rPr>
        <w:drawing>
          <wp:inline distT="0" distB="0" distL="0" distR="0">
            <wp:extent cx="600075" cy="64389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00075" cy="643890"/>
                    </a:xfrm>
                    <a:prstGeom prst="rect">
                      <a:avLst/>
                    </a:prstGeom>
                    <a:solidFill>
                      <a:srgbClr val="FFFFFF"/>
                    </a:solidFill>
                    <a:ln w="9525">
                      <a:noFill/>
                      <a:miter lim="800000"/>
                      <a:headEnd/>
                      <a:tailEnd/>
                    </a:ln>
                  </pic:spPr>
                </pic:pic>
              </a:graphicData>
            </a:graphic>
          </wp:inline>
        </w:drawing>
      </w:r>
    </w:p>
    <w:p w:rsidR="004F4E5A" w:rsidRDefault="004F4E5A">
      <w:pPr>
        <w:pStyle w:val="Didascalia2"/>
        <w:rPr>
          <w:b w:val="0"/>
          <w:sz w:val="10"/>
        </w:rPr>
      </w:pPr>
    </w:p>
    <w:p w:rsidR="004F4E5A" w:rsidRDefault="004F4E5A">
      <w:pPr>
        <w:pStyle w:val="Didascalia2"/>
        <w:rPr>
          <w:b w:val="0"/>
          <w:sz w:val="24"/>
        </w:rPr>
      </w:pPr>
      <w:r>
        <w:rPr>
          <w:b w:val="0"/>
          <w:sz w:val="36"/>
          <w:szCs w:val="36"/>
        </w:rPr>
        <w:t xml:space="preserve">CITTA’ </w:t>
      </w:r>
      <w:proofErr w:type="spellStart"/>
      <w:r>
        <w:rPr>
          <w:b w:val="0"/>
          <w:sz w:val="36"/>
          <w:szCs w:val="36"/>
        </w:rPr>
        <w:t>DI</w:t>
      </w:r>
      <w:proofErr w:type="spellEnd"/>
      <w:r>
        <w:rPr>
          <w:b w:val="0"/>
          <w:sz w:val="36"/>
          <w:szCs w:val="36"/>
        </w:rPr>
        <w:t xml:space="preserve"> AMANTEA </w:t>
      </w:r>
    </w:p>
    <w:p w:rsidR="004F4E5A" w:rsidRDefault="004F4E5A">
      <w:pPr>
        <w:pStyle w:val="Didascalia2"/>
      </w:pPr>
      <w:r>
        <w:rPr>
          <w:b w:val="0"/>
          <w:sz w:val="24"/>
        </w:rPr>
        <w:t xml:space="preserve">(PROVINCIA </w:t>
      </w:r>
      <w:proofErr w:type="spellStart"/>
      <w:r>
        <w:rPr>
          <w:b w:val="0"/>
          <w:sz w:val="24"/>
        </w:rPr>
        <w:t>DI</w:t>
      </w:r>
      <w:proofErr w:type="spellEnd"/>
      <w:r>
        <w:rPr>
          <w:b w:val="0"/>
          <w:sz w:val="24"/>
        </w:rPr>
        <w:t xml:space="preserve"> COSENZA)</w:t>
      </w:r>
    </w:p>
    <w:p w:rsidR="004F4E5A" w:rsidRDefault="004F4E5A">
      <w:pPr>
        <w:jc w:val="both"/>
      </w:pPr>
    </w:p>
    <w:tbl>
      <w:tblPr>
        <w:tblW w:w="0" w:type="auto"/>
        <w:tblInd w:w="7019" w:type="dxa"/>
        <w:tblLayout w:type="fixed"/>
        <w:tblLook w:val="0000"/>
      </w:tblPr>
      <w:tblGrid>
        <w:gridCol w:w="2763"/>
      </w:tblGrid>
      <w:tr w:rsidR="004F4E5A">
        <w:tc>
          <w:tcPr>
            <w:tcW w:w="2763" w:type="dxa"/>
            <w:tcBorders>
              <w:top w:val="single" w:sz="4" w:space="0" w:color="000000"/>
              <w:left w:val="single" w:sz="4" w:space="0" w:color="000000"/>
              <w:bottom w:val="single" w:sz="4" w:space="0" w:color="000000"/>
              <w:right w:val="single" w:sz="4" w:space="0" w:color="000000"/>
            </w:tcBorders>
            <w:shd w:val="clear" w:color="auto" w:fill="auto"/>
          </w:tcPr>
          <w:p w:rsidR="00A06892" w:rsidRDefault="00A06892" w:rsidP="00A06892">
            <w:pPr>
              <w:jc w:val="center"/>
            </w:pPr>
            <w:r>
              <w:t>COPIA</w:t>
            </w:r>
          </w:p>
        </w:tc>
      </w:tr>
    </w:tbl>
    <w:p w:rsidR="004F4E5A" w:rsidRDefault="004F4E5A">
      <w:pPr>
        <w:jc w:val="both"/>
      </w:pPr>
    </w:p>
    <w:tbl>
      <w:tblPr>
        <w:tblW w:w="0" w:type="auto"/>
        <w:tblInd w:w="84" w:type="dxa"/>
        <w:tblLayout w:type="fixed"/>
        <w:tblLook w:val="0000"/>
      </w:tblPr>
      <w:tblGrid>
        <w:gridCol w:w="9729"/>
      </w:tblGrid>
      <w:tr w:rsidR="004F4E5A">
        <w:tc>
          <w:tcPr>
            <w:tcW w:w="9729" w:type="dxa"/>
            <w:tcBorders>
              <w:top w:val="single" w:sz="4" w:space="0" w:color="000000"/>
              <w:left w:val="single" w:sz="4" w:space="0" w:color="000000"/>
              <w:bottom w:val="single" w:sz="4" w:space="0" w:color="000000"/>
              <w:right w:val="single" w:sz="4" w:space="0" w:color="000000"/>
            </w:tcBorders>
            <w:shd w:val="clear" w:color="auto" w:fill="B6DDE8"/>
          </w:tcPr>
          <w:p w:rsidR="004F4E5A" w:rsidRDefault="004F4E5A">
            <w:pPr>
              <w:jc w:val="center"/>
            </w:pPr>
            <w:r>
              <w:t>DELIBERAZIONE DELLA COMMISSIONE STRAORDINARIA</w:t>
            </w:r>
          </w:p>
          <w:p w:rsidR="004F4E5A" w:rsidRDefault="004F4E5A">
            <w:pPr>
              <w:jc w:val="center"/>
              <w:rPr>
                <w:sz w:val="22"/>
                <w:szCs w:val="22"/>
              </w:rPr>
            </w:pPr>
            <w:r>
              <w:t>ADOTTATA CON I POTERI DELLA GIUNTA COMUNALE</w:t>
            </w:r>
          </w:p>
          <w:p w:rsidR="004F4E5A" w:rsidRDefault="000D409A" w:rsidP="000D409A">
            <w:pPr>
              <w:jc w:val="center"/>
            </w:pPr>
            <w:r>
              <w:rPr>
                <w:sz w:val="22"/>
                <w:szCs w:val="22"/>
              </w:rPr>
              <w:t>(nominata con DPR del 17/02/2020</w:t>
            </w:r>
            <w:r w:rsidR="004F4E5A">
              <w:rPr>
                <w:sz w:val="22"/>
                <w:szCs w:val="22"/>
              </w:rPr>
              <w:t>)</w:t>
            </w:r>
          </w:p>
        </w:tc>
      </w:tr>
    </w:tbl>
    <w:p w:rsidR="004F4E5A" w:rsidRDefault="004F4E5A">
      <w:pPr>
        <w:jc w:val="both"/>
      </w:pPr>
    </w:p>
    <w:tbl>
      <w:tblPr>
        <w:tblW w:w="0" w:type="auto"/>
        <w:tblInd w:w="5602" w:type="dxa"/>
        <w:tblLayout w:type="fixed"/>
        <w:tblLook w:val="0000"/>
      </w:tblPr>
      <w:tblGrid>
        <w:gridCol w:w="4180"/>
      </w:tblGrid>
      <w:tr w:rsidR="004F4E5A">
        <w:trPr>
          <w:trHeight w:val="438"/>
        </w:trPr>
        <w:tc>
          <w:tcPr>
            <w:tcW w:w="4180"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4F4E5A" w:rsidRDefault="004F4E5A" w:rsidP="00405D2A">
            <w:pPr>
              <w:jc w:val="center"/>
            </w:pPr>
            <w:r>
              <w:rPr>
                <w:b/>
              </w:rPr>
              <w:t xml:space="preserve">N.   </w:t>
            </w:r>
            <w:r w:rsidR="00405D2A">
              <w:rPr>
                <w:b/>
              </w:rPr>
              <w:t>40</w:t>
            </w:r>
            <w:r>
              <w:rPr>
                <w:b/>
              </w:rPr>
              <w:t xml:space="preserve"> </w:t>
            </w:r>
            <w:r w:rsidR="000D409A">
              <w:rPr>
                <w:b/>
              </w:rPr>
              <w:t>del 02/07/2020</w:t>
            </w:r>
            <w:r>
              <w:rPr>
                <w:b/>
              </w:rPr>
              <w:t xml:space="preserve">  </w:t>
            </w:r>
            <w:r w:rsidR="00F525E5">
              <w:rPr>
                <w:b/>
              </w:rPr>
              <w:t xml:space="preserve">  </w:t>
            </w:r>
          </w:p>
        </w:tc>
      </w:tr>
    </w:tbl>
    <w:p w:rsidR="004F4E5A" w:rsidRDefault="004F4E5A">
      <w:pPr>
        <w:jc w:val="both"/>
      </w:pPr>
    </w:p>
    <w:tbl>
      <w:tblPr>
        <w:tblW w:w="0" w:type="auto"/>
        <w:tblInd w:w="99" w:type="dxa"/>
        <w:tblLayout w:type="fixed"/>
        <w:tblLook w:val="0000"/>
      </w:tblPr>
      <w:tblGrid>
        <w:gridCol w:w="9714"/>
      </w:tblGrid>
      <w:tr w:rsidR="004F4E5A">
        <w:tc>
          <w:tcPr>
            <w:tcW w:w="9714" w:type="dxa"/>
            <w:tcBorders>
              <w:top w:val="single" w:sz="4" w:space="0" w:color="000000"/>
              <w:left w:val="single" w:sz="4" w:space="0" w:color="000000"/>
              <w:bottom w:val="single" w:sz="4" w:space="0" w:color="000000"/>
              <w:right w:val="single" w:sz="4" w:space="0" w:color="000000"/>
            </w:tcBorders>
            <w:shd w:val="clear" w:color="auto" w:fill="B6DDE8"/>
          </w:tcPr>
          <w:p w:rsidR="004F4E5A" w:rsidRDefault="004F4E5A" w:rsidP="000D409A">
            <w:r>
              <w:rPr>
                <w:b/>
              </w:rPr>
              <w:t>OGGETTO</w:t>
            </w:r>
            <w:r>
              <w:t>:</w:t>
            </w:r>
            <w:r>
              <w:rPr>
                <w:sz w:val="26"/>
                <w:szCs w:val="26"/>
              </w:rPr>
              <w:t xml:space="preserve"> </w:t>
            </w:r>
            <w:r w:rsidR="000D409A" w:rsidRPr="007B091E">
              <w:rPr>
                <w:rFonts w:ascii="Arial" w:hAnsi="Arial" w:cs="Arial"/>
                <w:b/>
                <w:bCs/>
                <w:sz w:val="22"/>
                <w:szCs w:val="22"/>
              </w:rPr>
              <w:t xml:space="preserve">AUTORIZZAZIONE </w:t>
            </w:r>
            <w:r w:rsidR="000D409A">
              <w:rPr>
                <w:rFonts w:ascii="Arial" w:hAnsi="Arial" w:cs="Arial"/>
                <w:b/>
                <w:bCs/>
                <w:sz w:val="22"/>
                <w:szCs w:val="22"/>
              </w:rPr>
              <w:t xml:space="preserve"> </w:t>
            </w:r>
            <w:r w:rsidR="000D409A" w:rsidRPr="007B091E">
              <w:rPr>
                <w:rFonts w:ascii="Arial" w:hAnsi="Arial" w:cs="Arial"/>
                <w:b/>
                <w:bCs/>
                <w:sz w:val="22"/>
                <w:szCs w:val="22"/>
              </w:rPr>
              <w:t>AL</w:t>
            </w:r>
            <w:r w:rsidR="000D409A">
              <w:rPr>
                <w:rFonts w:ascii="Arial" w:hAnsi="Arial" w:cs="Arial"/>
                <w:b/>
                <w:bCs/>
                <w:sz w:val="22"/>
                <w:szCs w:val="22"/>
              </w:rPr>
              <w:t xml:space="preserve"> </w:t>
            </w:r>
            <w:r w:rsidR="000D409A" w:rsidRPr="007B091E">
              <w:rPr>
                <w:rFonts w:ascii="Arial" w:hAnsi="Arial" w:cs="Arial"/>
                <w:b/>
                <w:bCs/>
                <w:sz w:val="22"/>
                <w:szCs w:val="22"/>
              </w:rPr>
              <w:t xml:space="preserve"> RICORSO ALL’ANTICIPAZIONE </w:t>
            </w:r>
            <w:proofErr w:type="spellStart"/>
            <w:r w:rsidR="000D409A" w:rsidRPr="007B091E">
              <w:rPr>
                <w:rFonts w:ascii="Arial" w:hAnsi="Arial" w:cs="Arial"/>
                <w:b/>
                <w:bCs/>
                <w:sz w:val="22"/>
                <w:szCs w:val="22"/>
              </w:rPr>
              <w:t>DI</w:t>
            </w:r>
            <w:proofErr w:type="spellEnd"/>
            <w:r w:rsidR="000D409A" w:rsidRPr="007B091E">
              <w:rPr>
                <w:rFonts w:ascii="Arial" w:hAnsi="Arial" w:cs="Arial"/>
                <w:b/>
                <w:bCs/>
                <w:sz w:val="22"/>
                <w:szCs w:val="22"/>
              </w:rPr>
              <w:t xml:space="preserve"> LIQUIDITA’ </w:t>
            </w:r>
            <w:proofErr w:type="spellStart"/>
            <w:r w:rsidR="000D409A" w:rsidRPr="007B091E">
              <w:rPr>
                <w:rFonts w:ascii="Arial" w:hAnsi="Arial" w:cs="Arial"/>
                <w:b/>
                <w:bCs/>
                <w:sz w:val="22"/>
                <w:szCs w:val="22"/>
              </w:rPr>
              <w:t>DI</w:t>
            </w:r>
            <w:proofErr w:type="spellEnd"/>
            <w:r w:rsidR="000D409A" w:rsidRPr="007B091E">
              <w:rPr>
                <w:rFonts w:ascii="Arial" w:hAnsi="Arial" w:cs="Arial"/>
                <w:b/>
                <w:bCs/>
                <w:sz w:val="22"/>
                <w:szCs w:val="22"/>
              </w:rPr>
              <w:t xml:space="preserve"> CUI</w:t>
            </w:r>
            <w:r w:rsidR="000D409A">
              <w:rPr>
                <w:rFonts w:ascii="Arial" w:hAnsi="Arial" w:cs="Arial"/>
                <w:b/>
                <w:bCs/>
                <w:sz w:val="22"/>
                <w:szCs w:val="22"/>
              </w:rPr>
              <w:t xml:space="preserve"> </w:t>
            </w:r>
            <w:r w:rsidR="000D409A" w:rsidRPr="007B091E">
              <w:rPr>
                <w:rFonts w:ascii="Arial" w:hAnsi="Arial" w:cs="Arial"/>
                <w:b/>
                <w:bCs/>
                <w:sz w:val="22"/>
                <w:szCs w:val="22"/>
              </w:rPr>
              <w:t xml:space="preserve">ALL’ART. </w:t>
            </w:r>
            <w:r w:rsidR="000D409A">
              <w:rPr>
                <w:rFonts w:ascii="Arial" w:hAnsi="Arial" w:cs="Arial"/>
                <w:b/>
                <w:bCs/>
                <w:sz w:val="22"/>
                <w:szCs w:val="22"/>
              </w:rPr>
              <w:t>116</w:t>
            </w:r>
            <w:r w:rsidR="000D409A" w:rsidRPr="007B091E">
              <w:rPr>
                <w:rFonts w:ascii="Arial" w:hAnsi="Arial" w:cs="Arial"/>
                <w:b/>
                <w:bCs/>
                <w:sz w:val="22"/>
                <w:szCs w:val="22"/>
              </w:rPr>
              <w:t>, D.L</w:t>
            </w:r>
            <w:r w:rsidR="000D409A">
              <w:rPr>
                <w:rFonts w:ascii="Arial" w:hAnsi="Arial" w:cs="Arial"/>
                <w:b/>
                <w:bCs/>
                <w:sz w:val="22"/>
                <w:szCs w:val="22"/>
              </w:rPr>
              <w:t xml:space="preserve">. 19 MAGGIO </w:t>
            </w:r>
            <w:r w:rsidR="000D409A" w:rsidRPr="007B091E">
              <w:rPr>
                <w:rFonts w:ascii="Arial" w:hAnsi="Arial" w:cs="Arial"/>
                <w:b/>
                <w:bCs/>
                <w:sz w:val="22"/>
                <w:szCs w:val="22"/>
              </w:rPr>
              <w:t>20</w:t>
            </w:r>
            <w:r w:rsidR="000D409A">
              <w:rPr>
                <w:rFonts w:ascii="Arial" w:hAnsi="Arial" w:cs="Arial"/>
                <w:b/>
                <w:bCs/>
                <w:sz w:val="22"/>
                <w:szCs w:val="22"/>
              </w:rPr>
              <w:t>20, N. 34.</w:t>
            </w:r>
            <w:r w:rsidR="00F525E5">
              <w:rPr>
                <w:sz w:val="26"/>
                <w:szCs w:val="26"/>
              </w:rPr>
              <w:t xml:space="preserve">   </w:t>
            </w:r>
          </w:p>
        </w:tc>
      </w:tr>
    </w:tbl>
    <w:p w:rsidR="004F4E5A" w:rsidRDefault="004F4E5A">
      <w:pPr>
        <w:jc w:val="both"/>
      </w:pPr>
    </w:p>
    <w:p w:rsidR="004F4E5A" w:rsidRPr="000D409A" w:rsidRDefault="004F4E5A">
      <w:pPr>
        <w:tabs>
          <w:tab w:val="center" w:pos="4819"/>
          <w:tab w:val="right" w:pos="9638"/>
        </w:tabs>
        <w:overflowPunct w:val="0"/>
        <w:autoSpaceDE w:val="0"/>
        <w:spacing w:line="340" w:lineRule="exact"/>
        <w:ind w:right="360"/>
        <w:jc w:val="both"/>
        <w:textAlignment w:val="baseline"/>
        <w:rPr>
          <w:rFonts w:ascii="Arial" w:hAnsi="Arial" w:cs="Arial"/>
          <w:sz w:val="20"/>
          <w:szCs w:val="20"/>
        </w:rPr>
      </w:pPr>
      <w:r w:rsidRPr="000D409A">
        <w:rPr>
          <w:rFonts w:ascii="Arial" w:hAnsi="Arial" w:cs="Arial"/>
          <w:sz w:val="20"/>
          <w:szCs w:val="20"/>
        </w:rPr>
        <w:t xml:space="preserve">L’anno </w:t>
      </w:r>
      <w:r w:rsidRPr="000D409A">
        <w:rPr>
          <w:rFonts w:ascii="Arial" w:hAnsi="Arial" w:cs="Arial"/>
          <w:b/>
          <w:sz w:val="20"/>
          <w:szCs w:val="20"/>
        </w:rPr>
        <w:t>DUEMILAVENTI</w:t>
      </w:r>
      <w:r w:rsidRPr="000D409A">
        <w:rPr>
          <w:rFonts w:ascii="Arial" w:hAnsi="Arial" w:cs="Arial"/>
          <w:sz w:val="20"/>
          <w:szCs w:val="20"/>
        </w:rPr>
        <w:t xml:space="preserve">, il giorno </w:t>
      </w:r>
      <w:r w:rsidR="000D409A" w:rsidRPr="000D409A">
        <w:rPr>
          <w:rFonts w:ascii="Arial" w:hAnsi="Arial" w:cs="Arial"/>
          <w:b/>
          <w:sz w:val="20"/>
          <w:szCs w:val="20"/>
        </w:rPr>
        <w:t>2</w:t>
      </w:r>
      <w:r w:rsidRPr="000D409A">
        <w:rPr>
          <w:rFonts w:ascii="Arial" w:hAnsi="Arial" w:cs="Arial"/>
          <w:b/>
          <w:bCs/>
          <w:sz w:val="20"/>
          <w:szCs w:val="20"/>
        </w:rPr>
        <w:t xml:space="preserve"> </w:t>
      </w:r>
      <w:r w:rsidRPr="000D409A">
        <w:rPr>
          <w:rFonts w:ascii="Arial" w:hAnsi="Arial" w:cs="Arial"/>
          <w:sz w:val="20"/>
          <w:szCs w:val="20"/>
        </w:rPr>
        <w:t>del mese di</w:t>
      </w:r>
      <w:r w:rsidRPr="000D409A">
        <w:rPr>
          <w:rFonts w:ascii="Arial" w:hAnsi="Arial" w:cs="Arial"/>
          <w:b/>
          <w:sz w:val="20"/>
          <w:szCs w:val="20"/>
        </w:rPr>
        <w:t xml:space="preserve"> </w:t>
      </w:r>
      <w:r w:rsidR="000D409A">
        <w:rPr>
          <w:rFonts w:ascii="Arial" w:hAnsi="Arial" w:cs="Arial"/>
          <w:b/>
          <w:sz w:val="20"/>
          <w:szCs w:val="20"/>
        </w:rPr>
        <w:t>luglio</w:t>
      </w:r>
      <w:r w:rsidRPr="000D409A">
        <w:rPr>
          <w:rFonts w:ascii="Arial" w:hAnsi="Arial" w:cs="Arial"/>
          <w:sz w:val="20"/>
          <w:szCs w:val="20"/>
        </w:rPr>
        <w:t xml:space="preserve">, alle </w:t>
      </w:r>
      <w:r w:rsidRPr="000D409A">
        <w:rPr>
          <w:rFonts w:ascii="Arial" w:hAnsi="Arial" w:cs="Arial"/>
          <w:b/>
          <w:bCs/>
          <w:sz w:val="20"/>
          <w:szCs w:val="20"/>
        </w:rPr>
        <w:t xml:space="preserve">ore </w:t>
      </w:r>
      <w:r w:rsidR="00405D2A">
        <w:rPr>
          <w:rFonts w:ascii="Arial" w:hAnsi="Arial" w:cs="Arial"/>
          <w:b/>
          <w:bCs/>
          <w:sz w:val="20"/>
          <w:szCs w:val="20"/>
        </w:rPr>
        <w:t>12,00</w:t>
      </w:r>
      <w:r w:rsidRPr="000D409A">
        <w:rPr>
          <w:rFonts w:ascii="Arial" w:hAnsi="Arial" w:cs="Arial"/>
          <w:sz w:val="20"/>
          <w:szCs w:val="20"/>
        </w:rPr>
        <w:t xml:space="preserve">, nella sede comunale si è riunita la Commissione Straordinaria, nominata con D.P.R. </w:t>
      </w:r>
      <w:r w:rsidR="000D409A">
        <w:rPr>
          <w:rFonts w:ascii="Arial" w:hAnsi="Arial" w:cs="Arial"/>
          <w:sz w:val="20"/>
          <w:szCs w:val="20"/>
        </w:rPr>
        <w:t>del 17/02/2020</w:t>
      </w:r>
      <w:r w:rsidRPr="000D409A">
        <w:rPr>
          <w:rFonts w:ascii="Arial" w:hAnsi="Arial" w:cs="Arial"/>
          <w:sz w:val="20"/>
          <w:szCs w:val="20"/>
        </w:rPr>
        <w:t>, ai sensi dell’a</w:t>
      </w:r>
      <w:r w:rsidR="000D409A">
        <w:rPr>
          <w:rFonts w:ascii="Arial" w:hAnsi="Arial" w:cs="Arial"/>
          <w:sz w:val="20"/>
          <w:szCs w:val="20"/>
        </w:rPr>
        <w:t>rt. 143 del D. LGS. n°267/2000.</w:t>
      </w:r>
    </w:p>
    <w:p w:rsidR="004F4E5A" w:rsidRPr="000D409A" w:rsidRDefault="004F4E5A">
      <w:pPr>
        <w:tabs>
          <w:tab w:val="center" w:pos="4819"/>
          <w:tab w:val="right" w:pos="9638"/>
        </w:tabs>
        <w:overflowPunct w:val="0"/>
        <w:autoSpaceDE w:val="0"/>
        <w:spacing w:line="340" w:lineRule="exact"/>
        <w:ind w:right="360"/>
        <w:jc w:val="both"/>
        <w:textAlignment w:val="baseline"/>
        <w:rPr>
          <w:rFonts w:ascii="Arial" w:hAnsi="Arial" w:cs="Arial"/>
          <w:sz w:val="20"/>
          <w:szCs w:val="20"/>
        </w:rPr>
      </w:pPr>
    </w:p>
    <w:p w:rsidR="004F4E5A" w:rsidRPr="000D409A" w:rsidRDefault="004F4E5A">
      <w:pPr>
        <w:tabs>
          <w:tab w:val="center" w:pos="4819"/>
          <w:tab w:val="right" w:pos="9638"/>
        </w:tabs>
        <w:overflowPunct w:val="0"/>
        <w:autoSpaceDE w:val="0"/>
        <w:spacing w:line="340" w:lineRule="exact"/>
        <w:ind w:right="360"/>
        <w:jc w:val="both"/>
        <w:textAlignment w:val="baseline"/>
        <w:rPr>
          <w:rFonts w:ascii="Arial" w:hAnsi="Arial" w:cs="Arial"/>
          <w:sz w:val="20"/>
          <w:szCs w:val="20"/>
        </w:rPr>
      </w:pPr>
      <w:r w:rsidRPr="000D409A">
        <w:rPr>
          <w:rFonts w:ascii="Arial" w:hAnsi="Arial" w:cs="Arial"/>
          <w:sz w:val="20"/>
          <w:szCs w:val="20"/>
        </w:rPr>
        <w:t>Sono presenti:</w:t>
      </w:r>
    </w:p>
    <w:p w:rsidR="007D7068" w:rsidRPr="000D409A" w:rsidRDefault="007D7068">
      <w:pPr>
        <w:tabs>
          <w:tab w:val="center" w:pos="4819"/>
          <w:tab w:val="right" w:pos="9638"/>
        </w:tabs>
        <w:overflowPunct w:val="0"/>
        <w:autoSpaceDE w:val="0"/>
        <w:spacing w:line="340" w:lineRule="exact"/>
        <w:ind w:right="360"/>
        <w:jc w:val="both"/>
        <w:textAlignment w:val="baseline"/>
        <w:rPr>
          <w:rFonts w:ascii="Arial" w:hAnsi="Arial" w:cs="Arial"/>
          <w:b/>
          <w:sz w:val="20"/>
          <w:szCs w:val="20"/>
        </w:rPr>
      </w:pPr>
    </w:p>
    <w:tbl>
      <w:tblPr>
        <w:tblpPr w:leftFromText="141" w:rightFromText="141" w:vertAnchor="text" w:horzAnchor="margin" w:tblpY="75"/>
        <w:tblW w:w="0" w:type="auto"/>
        <w:tblLayout w:type="fixed"/>
        <w:tblLook w:val="0000"/>
      </w:tblPr>
      <w:tblGrid>
        <w:gridCol w:w="6330"/>
        <w:gridCol w:w="1620"/>
        <w:gridCol w:w="1703"/>
      </w:tblGrid>
      <w:tr w:rsidR="007D7068" w:rsidRPr="000D409A" w:rsidTr="007D7068">
        <w:tc>
          <w:tcPr>
            <w:tcW w:w="6330" w:type="dxa"/>
            <w:tcBorders>
              <w:top w:val="single" w:sz="4" w:space="0" w:color="000000"/>
              <w:left w:val="single" w:sz="4" w:space="0" w:color="000000"/>
              <w:bottom w:val="single" w:sz="4" w:space="0" w:color="000000"/>
            </w:tcBorders>
            <w:shd w:val="clear" w:color="auto" w:fill="auto"/>
          </w:tcPr>
          <w:p w:rsidR="007D7068" w:rsidRPr="000D409A" w:rsidRDefault="007D7068" w:rsidP="007D7068">
            <w:pPr>
              <w:jc w:val="center"/>
              <w:rPr>
                <w:rFonts w:ascii="Arial" w:hAnsi="Arial" w:cs="Arial"/>
                <w:b/>
                <w:sz w:val="20"/>
                <w:szCs w:val="20"/>
              </w:rPr>
            </w:pPr>
            <w:r w:rsidRPr="000D409A">
              <w:rPr>
                <w:rFonts w:ascii="Arial" w:hAnsi="Arial" w:cs="Arial"/>
                <w:b/>
                <w:sz w:val="20"/>
                <w:szCs w:val="20"/>
              </w:rPr>
              <w:t>Nome</w:t>
            </w:r>
          </w:p>
        </w:tc>
        <w:tc>
          <w:tcPr>
            <w:tcW w:w="1620" w:type="dxa"/>
            <w:tcBorders>
              <w:top w:val="single" w:sz="4" w:space="0" w:color="000000"/>
              <w:left w:val="single" w:sz="4" w:space="0" w:color="000000"/>
              <w:bottom w:val="single" w:sz="4" w:space="0" w:color="000000"/>
            </w:tcBorders>
            <w:shd w:val="clear" w:color="auto" w:fill="auto"/>
          </w:tcPr>
          <w:p w:rsidR="007D7068" w:rsidRPr="000D409A" w:rsidRDefault="007D7068" w:rsidP="007D7068">
            <w:pPr>
              <w:jc w:val="center"/>
              <w:rPr>
                <w:rFonts w:ascii="Arial" w:hAnsi="Arial" w:cs="Arial"/>
                <w:b/>
                <w:sz w:val="20"/>
                <w:szCs w:val="20"/>
              </w:rPr>
            </w:pPr>
            <w:r w:rsidRPr="000D409A">
              <w:rPr>
                <w:rFonts w:ascii="Arial" w:hAnsi="Arial" w:cs="Arial"/>
                <w:b/>
                <w:sz w:val="20"/>
                <w:szCs w:val="20"/>
              </w:rPr>
              <w:t>Presente</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7D7068" w:rsidRPr="000D409A" w:rsidRDefault="007D7068" w:rsidP="007D7068">
            <w:pPr>
              <w:jc w:val="center"/>
              <w:rPr>
                <w:rFonts w:ascii="Arial" w:hAnsi="Arial" w:cs="Arial"/>
                <w:sz w:val="20"/>
                <w:szCs w:val="20"/>
              </w:rPr>
            </w:pPr>
            <w:r w:rsidRPr="000D409A">
              <w:rPr>
                <w:rFonts w:ascii="Arial" w:hAnsi="Arial" w:cs="Arial"/>
                <w:b/>
                <w:sz w:val="20"/>
                <w:szCs w:val="20"/>
              </w:rPr>
              <w:t>Assente</w:t>
            </w:r>
          </w:p>
        </w:tc>
      </w:tr>
      <w:tr w:rsidR="007D7068" w:rsidRPr="000D409A" w:rsidTr="007D7068">
        <w:trPr>
          <w:trHeight w:val="429"/>
        </w:trPr>
        <w:tc>
          <w:tcPr>
            <w:tcW w:w="6330" w:type="dxa"/>
            <w:tcBorders>
              <w:top w:val="single" w:sz="4" w:space="0" w:color="000000"/>
              <w:left w:val="single" w:sz="4" w:space="0" w:color="000000"/>
              <w:bottom w:val="single" w:sz="4" w:space="0" w:color="000000"/>
            </w:tcBorders>
            <w:shd w:val="clear" w:color="auto" w:fill="B6DDE8"/>
            <w:vAlign w:val="center"/>
          </w:tcPr>
          <w:p w:rsidR="007D7068" w:rsidRPr="000D409A" w:rsidRDefault="007D7068" w:rsidP="007D7068">
            <w:pPr>
              <w:ind w:left="-3226" w:hanging="1525"/>
              <w:rPr>
                <w:rFonts w:ascii="Arial" w:hAnsi="Arial" w:cs="Arial"/>
                <w:sz w:val="20"/>
                <w:szCs w:val="20"/>
              </w:rPr>
            </w:pPr>
            <w:r w:rsidRPr="000D409A">
              <w:rPr>
                <w:rFonts w:ascii="Arial" w:hAnsi="Arial" w:cs="Arial"/>
                <w:sz w:val="20"/>
                <w:szCs w:val="20"/>
              </w:rPr>
              <w:t>Dott.ssa Antonia Maria Grazia  - URACE  Vice   D.ssa Antonia Maria Grazia SURACE – Vice Prefetto</w:t>
            </w:r>
          </w:p>
        </w:tc>
        <w:tc>
          <w:tcPr>
            <w:tcW w:w="1620" w:type="dxa"/>
            <w:tcBorders>
              <w:top w:val="single" w:sz="4" w:space="0" w:color="000000"/>
              <w:left w:val="single" w:sz="4" w:space="0" w:color="000000"/>
              <w:bottom w:val="single" w:sz="4" w:space="0" w:color="000000"/>
            </w:tcBorders>
            <w:shd w:val="clear" w:color="auto" w:fill="B6DDE8"/>
            <w:vAlign w:val="center"/>
          </w:tcPr>
          <w:p w:rsidR="007D7068" w:rsidRPr="000D409A" w:rsidRDefault="007D7068" w:rsidP="007D7068">
            <w:pPr>
              <w:jc w:val="center"/>
              <w:rPr>
                <w:rFonts w:ascii="Arial" w:hAnsi="Arial" w:cs="Arial"/>
                <w:sz w:val="20"/>
                <w:szCs w:val="20"/>
              </w:rPr>
            </w:pPr>
            <w:r w:rsidRPr="000D409A">
              <w:rPr>
                <w:rFonts w:ascii="Arial" w:hAnsi="Arial" w:cs="Arial"/>
                <w:sz w:val="20"/>
                <w:szCs w:val="20"/>
              </w:rPr>
              <w:t>X</w:t>
            </w:r>
          </w:p>
        </w:tc>
        <w:tc>
          <w:tcPr>
            <w:tcW w:w="1703"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7D7068" w:rsidRPr="000D409A" w:rsidRDefault="007D7068" w:rsidP="007D7068">
            <w:pPr>
              <w:snapToGrid w:val="0"/>
              <w:jc w:val="center"/>
              <w:rPr>
                <w:rFonts w:ascii="Arial" w:hAnsi="Arial" w:cs="Arial"/>
                <w:sz w:val="20"/>
                <w:szCs w:val="20"/>
              </w:rPr>
            </w:pPr>
          </w:p>
        </w:tc>
      </w:tr>
      <w:tr w:rsidR="007D7068" w:rsidRPr="000D409A" w:rsidTr="007D7068">
        <w:trPr>
          <w:trHeight w:val="429"/>
        </w:trPr>
        <w:tc>
          <w:tcPr>
            <w:tcW w:w="6330" w:type="dxa"/>
            <w:tcBorders>
              <w:top w:val="single" w:sz="4" w:space="0" w:color="000000"/>
              <w:left w:val="single" w:sz="4" w:space="0" w:color="000000"/>
              <w:bottom w:val="single" w:sz="4" w:space="0" w:color="000000"/>
            </w:tcBorders>
            <w:shd w:val="clear" w:color="auto" w:fill="B6DDE8"/>
            <w:vAlign w:val="center"/>
          </w:tcPr>
          <w:p w:rsidR="007D7068" w:rsidRPr="000D409A" w:rsidRDefault="007D7068" w:rsidP="007D7068">
            <w:pPr>
              <w:rPr>
                <w:rFonts w:ascii="Arial" w:hAnsi="Arial" w:cs="Arial"/>
                <w:sz w:val="20"/>
                <w:szCs w:val="20"/>
              </w:rPr>
            </w:pPr>
            <w:r w:rsidRPr="000D409A">
              <w:rPr>
                <w:rFonts w:ascii="Arial" w:hAnsi="Arial" w:cs="Arial"/>
                <w:sz w:val="20"/>
                <w:szCs w:val="20"/>
              </w:rPr>
              <w:t>Dott. Vito TURCO  Vice Prefetto</w:t>
            </w:r>
          </w:p>
        </w:tc>
        <w:tc>
          <w:tcPr>
            <w:tcW w:w="1620" w:type="dxa"/>
            <w:tcBorders>
              <w:top w:val="single" w:sz="4" w:space="0" w:color="000000"/>
              <w:left w:val="single" w:sz="4" w:space="0" w:color="000000"/>
              <w:bottom w:val="single" w:sz="4" w:space="0" w:color="000000"/>
            </w:tcBorders>
            <w:shd w:val="clear" w:color="auto" w:fill="B6DDE8"/>
            <w:vAlign w:val="center"/>
          </w:tcPr>
          <w:p w:rsidR="007D7068" w:rsidRPr="000D409A" w:rsidRDefault="00F525E5" w:rsidP="007D7068">
            <w:pPr>
              <w:jc w:val="center"/>
              <w:rPr>
                <w:rFonts w:ascii="Arial" w:hAnsi="Arial" w:cs="Arial"/>
                <w:sz w:val="20"/>
                <w:szCs w:val="20"/>
              </w:rPr>
            </w:pPr>
            <w:r w:rsidRPr="000D409A">
              <w:rPr>
                <w:rFonts w:ascii="Arial" w:hAnsi="Arial" w:cs="Arial"/>
                <w:sz w:val="20"/>
                <w:szCs w:val="20"/>
              </w:rPr>
              <w:t>X</w:t>
            </w:r>
          </w:p>
        </w:tc>
        <w:tc>
          <w:tcPr>
            <w:tcW w:w="1703"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7D7068" w:rsidRPr="000D409A" w:rsidRDefault="007D7068" w:rsidP="007D7068">
            <w:pPr>
              <w:tabs>
                <w:tab w:val="center" w:pos="4819"/>
                <w:tab w:val="right" w:pos="9638"/>
              </w:tabs>
              <w:overflowPunct w:val="0"/>
              <w:autoSpaceDE w:val="0"/>
              <w:snapToGrid w:val="0"/>
              <w:spacing w:line="340" w:lineRule="exact"/>
              <w:ind w:right="360"/>
              <w:jc w:val="center"/>
              <w:textAlignment w:val="baseline"/>
              <w:rPr>
                <w:rFonts w:ascii="Arial" w:hAnsi="Arial" w:cs="Arial"/>
                <w:sz w:val="20"/>
                <w:szCs w:val="20"/>
              </w:rPr>
            </w:pPr>
          </w:p>
        </w:tc>
      </w:tr>
      <w:tr w:rsidR="007D7068" w:rsidRPr="000D409A" w:rsidTr="007D7068">
        <w:trPr>
          <w:trHeight w:val="429"/>
        </w:trPr>
        <w:tc>
          <w:tcPr>
            <w:tcW w:w="6330" w:type="dxa"/>
            <w:tcBorders>
              <w:top w:val="single" w:sz="4" w:space="0" w:color="000000"/>
              <w:left w:val="single" w:sz="4" w:space="0" w:color="000000"/>
              <w:bottom w:val="single" w:sz="4" w:space="0" w:color="000000"/>
            </w:tcBorders>
            <w:shd w:val="clear" w:color="auto" w:fill="B6DDE8"/>
            <w:vAlign w:val="center"/>
          </w:tcPr>
          <w:p w:rsidR="007D7068" w:rsidRPr="000D409A" w:rsidRDefault="007D7068" w:rsidP="007D7068">
            <w:pPr>
              <w:rPr>
                <w:rFonts w:ascii="Arial" w:hAnsi="Arial" w:cs="Arial"/>
                <w:sz w:val="20"/>
                <w:szCs w:val="20"/>
              </w:rPr>
            </w:pPr>
            <w:r w:rsidRPr="000D409A">
              <w:rPr>
                <w:rFonts w:ascii="Arial" w:hAnsi="Arial" w:cs="Arial"/>
                <w:sz w:val="20"/>
                <w:szCs w:val="20"/>
              </w:rPr>
              <w:t xml:space="preserve">Dott. Berardino NUOVO Funzionario Economico Finanziario </w:t>
            </w:r>
          </w:p>
        </w:tc>
        <w:tc>
          <w:tcPr>
            <w:tcW w:w="1620" w:type="dxa"/>
            <w:tcBorders>
              <w:top w:val="single" w:sz="4" w:space="0" w:color="000000"/>
              <w:left w:val="single" w:sz="4" w:space="0" w:color="000000"/>
              <w:bottom w:val="single" w:sz="4" w:space="0" w:color="000000"/>
            </w:tcBorders>
            <w:shd w:val="clear" w:color="auto" w:fill="B6DDE8"/>
            <w:vAlign w:val="center"/>
          </w:tcPr>
          <w:p w:rsidR="007D7068" w:rsidRPr="000D409A" w:rsidRDefault="007D7068" w:rsidP="007D7068">
            <w:pPr>
              <w:jc w:val="center"/>
              <w:rPr>
                <w:rFonts w:ascii="Arial" w:hAnsi="Arial" w:cs="Arial"/>
                <w:sz w:val="20"/>
                <w:szCs w:val="20"/>
              </w:rPr>
            </w:pPr>
            <w:r w:rsidRPr="000D409A">
              <w:rPr>
                <w:rFonts w:ascii="Arial" w:hAnsi="Arial" w:cs="Arial"/>
                <w:sz w:val="20"/>
                <w:szCs w:val="20"/>
              </w:rPr>
              <w:t>X</w:t>
            </w:r>
          </w:p>
        </w:tc>
        <w:tc>
          <w:tcPr>
            <w:tcW w:w="1703"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7D7068" w:rsidRPr="000D409A" w:rsidRDefault="007D7068" w:rsidP="007D7068">
            <w:pPr>
              <w:snapToGrid w:val="0"/>
              <w:jc w:val="center"/>
              <w:rPr>
                <w:rFonts w:ascii="Arial" w:hAnsi="Arial" w:cs="Arial"/>
                <w:sz w:val="20"/>
                <w:szCs w:val="20"/>
              </w:rPr>
            </w:pPr>
          </w:p>
        </w:tc>
      </w:tr>
    </w:tbl>
    <w:p w:rsidR="007D7068" w:rsidRPr="000D409A" w:rsidRDefault="007D7068">
      <w:pPr>
        <w:jc w:val="both"/>
        <w:rPr>
          <w:rFonts w:ascii="Arial" w:hAnsi="Arial" w:cs="Arial"/>
          <w:sz w:val="20"/>
          <w:szCs w:val="20"/>
        </w:rPr>
      </w:pPr>
    </w:p>
    <w:p w:rsidR="004F4E5A" w:rsidRPr="000D409A" w:rsidRDefault="004F4E5A">
      <w:pPr>
        <w:tabs>
          <w:tab w:val="center" w:pos="4819"/>
          <w:tab w:val="right" w:pos="9638"/>
        </w:tabs>
        <w:overflowPunct w:val="0"/>
        <w:autoSpaceDE w:val="0"/>
        <w:spacing w:line="340" w:lineRule="exact"/>
        <w:ind w:right="360"/>
        <w:jc w:val="both"/>
        <w:textAlignment w:val="baseline"/>
        <w:rPr>
          <w:rFonts w:ascii="Arial" w:hAnsi="Arial" w:cs="Arial"/>
          <w:bCs/>
          <w:color w:val="000000"/>
          <w:sz w:val="20"/>
          <w:szCs w:val="20"/>
        </w:rPr>
      </w:pPr>
      <w:r w:rsidRPr="000D409A">
        <w:rPr>
          <w:rFonts w:ascii="Arial" w:hAnsi="Arial" w:cs="Arial"/>
          <w:sz w:val="20"/>
          <w:szCs w:val="20"/>
        </w:rPr>
        <w:t>Assiste il Segretario Comunale Avv.  Carmela CHIELLINO.</w:t>
      </w:r>
    </w:p>
    <w:p w:rsidR="004F4E5A" w:rsidRDefault="004F4E5A">
      <w:pPr>
        <w:jc w:val="both"/>
        <w:rPr>
          <w:bCs/>
          <w:color w:val="000000"/>
          <w:sz w:val="22"/>
          <w:szCs w:val="22"/>
        </w:rPr>
      </w:pPr>
    </w:p>
    <w:p w:rsidR="000D409A" w:rsidRDefault="000D409A" w:rsidP="000D409A">
      <w:pPr>
        <w:tabs>
          <w:tab w:val="center" w:pos="4819"/>
          <w:tab w:val="right" w:pos="9638"/>
        </w:tabs>
        <w:overflowPunct w:val="0"/>
        <w:autoSpaceDE w:val="0"/>
        <w:spacing w:line="340" w:lineRule="exact"/>
        <w:ind w:right="360"/>
        <w:jc w:val="center"/>
        <w:textAlignment w:val="baseline"/>
        <w:rPr>
          <w:b/>
          <w:bCs/>
          <w:color w:val="000000"/>
          <w:sz w:val="22"/>
          <w:szCs w:val="22"/>
        </w:rPr>
      </w:pPr>
      <w:r>
        <w:rPr>
          <w:b/>
          <w:bCs/>
          <w:color w:val="000000"/>
          <w:sz w:val="22"/>
          <w:szCs w:val="22"/>
        </w:rPr>
        <w:t>IL RESPONSABILE DEL SETTORE I</w:t>
      </w:r>
    </w:p>
    <w:p w:rsidR="000D409A" w:rsidRDefault="000D409A" w:rsidP="000D409A">
      <w:pPr>
        <w:tabs>
          <w:tab w:val="center" w:pos="4819"/>
          <w:tab w:val="right" w:pos="9638"/>
        </w:tabs>
        <w:overflowPunct w:val="0"/>
        <w:autoSpaceDE w:val="0"/>
        <w:spacing w:line="340" w:lineRule="exact"/>
        <w:ind w:right="360"/>
        <w:jc w:val="center"/>
        <w:textAlignment w:val="baseline"/>
        <w:rPr>
          <w:b/>
          <w:bCs/>
          <w:color w:val="000000"/>
          <w:sz w:val="22"/>
          <w:szCs w:val="22"/>
        </w:rPr>
      </w:pPr>
      <w:r>
        <w:rPr>
          <w:b/>
          <w:bCs/>
          <w:color w:val="000000"/>
          <w:sz w:val="22"/>
          <w:szCs w:val="22"/>
        </w:rPr>
        <w:t xml:space="preserve">PROPONE L'ADOZIONE </w:t>
      </w:r>
    </w:p>
    <w:p w:rsidR="000D409A" w:rsidRDefault="000D409A" w:rsidP="000D409A">
      <w:pPr>
        <w:tabs>
          <w:tab w:val="center" w:pos="4819"/>
          <w:tab w:val="right" w:pos="9638"/>
        </w:tabs>
        <w:overflowPunct w:val="0"/>
        <w:autoSpaceDE w:val="0"/>
        <w:spacing w:line="340" w:lineRule="exact"/>
        <w:ind w:right="360"/>
        <w:jc w:val="center"/>
        <w:textAlignment w:val="baseline"/>
        <w:rPr>
          <w:bCs/>
          <w:color w:val="000000"/>
          <w:sz w:val="22"/>
          <w:szCs w:val="22"/>
        </w:rPr>
      </w:pPr>
      <w:r>
        <w:rPr>
          <w:b/>
          <w:bCs/>
          <w:color w:val="000000"/>
          <w:sz w:val="22"/>
          <w:szCs w:val="22"/>
        </w:rPr>
        <w:t xml:space="preserve">DEL SEGUENTE DELIBERATO: </w:t>
      </w:r>
    </w:p>
    <w:p w:rsidR="000D409A" w:rsidRDefault="000D409A">
      <w:pPr>
        <w:jc w:val="both"/>
        <w:rPr>
          <w:bCs/>
          <w:color w:val="000000"/>
          <w:sz w:val="22"/>
          <w:szCs w:val="22"/>
        </w:rPr>
      </w:pPr>
    </w:p>
    <w:p w:rsidR="000D409A" w:rsidRDefault="000D409A">
      <w:pPr>
        <w:jc w:val="both"/>
        <w:rPr>
          <w:bCs/>
          <w:color w:val="000000"/>
          <w:sz w:val="22"/>
          <w:szCs w:val="22"/>
        </w:rPr>
      </w:pPr>
    </w:p>
    <w:p w:rsidR="000D409A" w:rsidRDefault="000D409A" w:rsidP="000D409A">
      <w:pPr>
        <w:pStyle w:val="provvr0"/>
        <w:spacing w:before="0" w:after="0" w:line="360" w:lineRule="auto"/>
        <w:rPr>
          <w:rFonts w:ascii="Arial" w:hAnsi="Arial" w:cs="Arial"/>
          <w:sz w:val="20"/>
          <w:szCs w:val="20"/>
        </w:rPr>
      </w:pPr>
      <w:r w:rsidRPr="000D409A">
        <w:rPr>
          <w:rFonts w:ascii="Arial" w:hAnsi="Arial" w:cs="Arial"/>
          <w:b/>
          <w:sz w:val="20"/>
          <w:szCs w:val="20"/>
        </w:rPr>
        <w:t xml:space="preserve">Preso atto </w:t>
      </w:r>
      <w:r w:rsidRPr="0046485E">
        <w:rPr>
          <w:rFonts w:ascii="Arial" w:hAnsi="Arial" w:cs="Arial"/>
          <w:sz w:val="20"/>
          <w:szCs w:val="20"/>
        </w:rPr>
        <w:t>che l’art. 11</w:t>
      </w:r>
      <w:r>
        <w:rPr>
          <w:rFonts w:ascii="Arial" w:hAnsi="Arial" w:cs="Arial"/>
          <w:sz w:val="20"/>
          <w:szCs w:val="20"/>
        </w:rPr>
        <w:t>5</w:t>
      </w:r>
      <w:r w:rsidRPr="0046485E">
        <w:rPr>
          <w:rFonts w:ascii="Arial" w:hAnsi="Arial" w:cs="Arial"/>
          <w:sz w:val="20"/>
          <w:szCs w:val="20"/>
        </w:rPr>
        <w:t xml:space="preserve">, D.L. 19 maggio 2020, n. 34 </w:t>
      </w:r>
      <w:r w:rsidRPr="00667283">
        <w:rPr>
          <w:rFonts w:ascii="Arial" w:hAnsi="Arial" w:cs="Arial"/>
          <w:sz w:val="20"/>
          <w:szCs w:val="20"/>
        </w:rPr>
        <w:t>ha istituito un fondo, denominato "</w:t>
      </w:r>
      <w:r w:rsidRPr="00CE1206">
        <w:rPr>
          <w:rFonts w:ascii="Arial" w:hAnsi="Arial" w:cs="Arial"/>
          <w:i/>
          <w:iCs/>
          <w:sz w:val="20"/>
          <w:szCs w:val="20"/>
        </w:rPr>
        <w:t>Fondo per assicurare la liquidità per pagamenti dei debiti certi, liquidi ed esigibili</w:t>
      </w:r>
      <w:r w:rsidRPr="00667283">
        <w:rPr>
          <w:rFonts w:ascii="Arial" w:hAnsi="Arial" w:cs="Arial"/>
          <w:sz w:val="20"/>
          <w:szCs w:val="20"/>
        </w:rPr>
        <w:t>"</w:t>
      </w:r>
      <w:r>
        <w:rPr>
          <w:rFonts w:ascii="Arial" w:hAnsi="Arial" w:cs="Arial"/>
          <w:sz w:val="20"/>
          <w:szCs w:val="20"/>
        </w:rPr>
        <w:t>;</w:t>
      </w:r>
    </w:p>
    <w:p w:rsidR="000D409A" w:rsidRDefault="000D409A" w:rsidP="000D409A">
      <w:pPr>
        <w:pStyle w:val="provvr0"/>
        <w:spacing w:before="0" w:after="0" w:line="360" w:lineRule="auto"/>
        <w:rPr>
          <w:rFonts w:ascii="Arial" w:hAnsi="Arial" w:cs="Arial"/>
          <w:sz w:val="20"/>
          <w:szCs w:val="20"/>
        </w:rPr>
      </w:pPr>
    </w:p>
    <w:p w:rsidR="000D409A" w:rsidRDefault="000D409A" w:rsidP="000D409A">
      <w:pPr>
        <w:pStyle w:val="provvr0"/>
        <w:spacing w:before="0" w:after="0" w:line="360" w:lineRule="auto"/>
        <w:rPr>
          <w:rFonts w:ascii="Arial" w:hAnsi="Arial" w:cs="Arial"/>
          <w:sz w:val="20"/>
          <w:szCs w:val="20"/>
        </w:rPr>
      </w:pPr>
      <w:r w:rsidRPr="000D409A">
        <w:rPr>
          <w:rFonts w:ascii="Arial" w:hAnsi="Arial" w:cs="Arial"/>
          <w:b/>
          <w:sz w:val="20"/>
          <w:szCs w:val="20"/>
        </w:rPr>
        <w:t>Rilevato</w:t>
      </w:r>
      <w:r>
        <w:rPr>
          <w:rFonts w:ascii="Arial" w:hAnsi="Arial" w:cs="Arial"/>
          <w:sz w:val="20"/>
          <w:szCs w:val="20"/>
        </w:rPr>
        <w:t xml:space="preserve"> che </w:t>
      </w:r>
      <w:r w:rsidRPr="00CE1206">
        <w:rPr>
          <w:rFonts w:ascii="Arial" w:hAnsi="Arial" w:cs="Arial"/>
          <w:sz w:val="20"/>
          <w:szCs w:val="20"/>
        </w:rPr>
        <w:t>l’art</w:t>
      </w:r>
      <w:r>
        <w:rPr>
          <w:rFonts w:ascii="Arial" w:hAnsi="Arial" w:cs="Arial"/>
          <w:sz w:val="20"/>
          <w:szCs w:val="20"/>
        </w:rPr>
        <w:t>.</w:t>
      </w:r>
      <w:r w:rsidRPr="00CE1206">
        <w:rPr>
          <w:rFonts w:ascii="Arial" w:hAnsi="Arial" w:cs="Arial"/>
          <w:sz w:val="20"/>
          <w:szCs w:val="20"/>
        </w:rPr>
        <w:t xml:space="preserve"> 116, c</w:t>
      </w:r>
      <w:r>
        <w:rPr>
          <w:rFonts w:ascii="Arial" w:hAnsi="Arial" w:cs="Arial"/>
          <w:sz w:val="20"/>
          <w:szCs w:val="20"/>
        </w:rPr>
        <w:t>.</w:t>
      </w:r>
      <w:r w:rsidRPr="00CE1206">
        <w:rPr>
          <w:rFonts w:ascii="Arial" w:hAnsi="Arial" w:cs="Arial"/>
          <w:sz w:val="20"/>
          <w:szCs w:val="20"/>
        </w:rPr>
        <w:t xml:space="preserve"> 1, D.L. 34/2020 dispone, tra l’altro, che “</w:t>
      </w:r>
      <w:r w:rsidRPr="00CE1206">
        <w:rPr>
          <w:rFonts w:ascii="Arial" w:hAnsi="Arial" w:cs="Arial"/>
          <w:i/>
          <w:iCs/>
          <w:sz w:val="20"/>
          <w:szCs w:val="20"/>
        </w:rPr>
        <w:t>Gli enti locali di cui all’art. 2, comma 1, del decreto legislativo 18 agosto 2000, n. 267, le regioni e le province autonome che in caso di carenza di liquidità, anche a seguito della situazione straordinaria di emergenza sanitaria derivante dalla diffusione dell’epidemia da COVID</w:t>
      </w:r>
      <w:r w:rsidRPr="00CE1206">
        <w:rPr>
          <w:rFonts w:ascii="Cambria Math" w:hAnsi="Cambria Math" w:cs="Cambria Math"/>
          <w:i/>
          <w:iCs/>
          <w:sz w:val="20"/>
          <w:szCs w:val="20"/>
        </w:rPr>
        <w:t>‐</w:t>
      </w:r>
      <w:r w:rsidRPr="00CE1206">
        <w:rPr>
          <w:rFonts w:ascii="Arial" w:hAnsi="Arial" w:cs="Arial"/>
          <w:i/>
          <w:iCs/>
          <w:sz w:val="20"/>
          <w:szCs w:val="20"/>
        </w:rPr>
        <w:t xml:space="preserve">19, non possono far fronte ai pagamenti dei debiti certi liquidi ed esigibili maturati alla data del 31 dicembre 2019, relativi a somministrazioni, forniture, appalti e a obbligazioni per prestazioni professionali, possono chiedere, con deliberazione della Giunta, nel periodo intercorrente tra il 15 giugno </w:t>
      </w:r>
      <w:r w:rsidRPr="00CE1206">
        <w:rPr>
          <w:rFonts w:ascii="Arial" w:hAnsi="Arial" w:cs="Arial"/>
          <w:i/>
          <w:iCs/>
          <w:sz w:val="20"/>
          <w:szCs w:val="20"/>
        </w:rPr>
        <w:lastRenderedPageBreak/>
        <w:t>2020 e il 7 luglio 2020 alla Cassa depositi e prestiti S.p.A. l’anticipazione di liquidità da destinare ai predetti pagamenti secondo le modalità stabilite nella convenzione di cui all’articolo 115, comma 2. L’anticipazione di liquidità per il pagamento di debiti fuori bilancio è subordinata al relativo riconoscimento</w:t>
      </w:r>
      <w:r w:rsidRPr="00CE1206">
        <w:rPr>
          <w:rFonts w:ascii="Arial" w:hAnsi="Arial" w:cs="Arial"/>
          <w:sz w:val="20"/>
          <w:szCs w:val="20"/>
        </w:rPr>
        <w:t>”</w:t>
      </w:r>
      <w:r>
        <w:rPr>
          <w:rFonts w:ascii="Arial" w:hAnsi="Arial" w:cs="Arial"/>
          <w:sz w:val="20"/>
          <w:szCs w:val="20"/>
        </w:rPr>
        <w:t>;</w:t>
      </w:r>
    </w:p>
    <w:p w:rsidR="000D409A" w:rsidRDefault="000D409A" w:rsidP="000D409A">
      <w:pPr>
        <w:pStyle w:val="provvr0"/>
        <w:spacing w:before="0" w:after="0" w:line="360" w:lineRule="auto"/>
        <w:rPr>
          <w:rFonts w:ascii="Arial" w:hAnsi="Arial" w:cs="Arial"/>
          <w:sz w:val="20"/>
          <w:szCs w:val="20"/>
        </w:rPr>
      </w:pPr>
    </w:p>
    <w:p w:rsidR="000D409A" w:rsidRDefault="000D409A" w:rsidP="000D409A">
      <w:pPr>
        <w:pStyle w:val="provvr0"/>
        <w:spacing w:before="0" w:after="0" w:line="360" w:lineRule="auto"/>
        <w:rPr>
          <w:rFonts w:ascii="Arial" w:hAnsi="Arial" w:cs="Arial"/>
          <w:sz w:val="20"/>
          <w:szCs w:val="20"/>
        </w:rPr>
      </w:pPr>
      <w:r w:rsidRPr="000D409A">
        <w:rPr>
          <w:rFonts w:ascii="Arial" w:hAnsi="Arial" w:cs="Arial"/>
          <w:b/>
          <w:sz w:val="20"/>
          <w:szCs w:val="20"/>
        </w:rPr>
        <w:t>Preso altresì att</w:t>
      </w:r>
      <w:r>
        <w:rPr>
          <w:rFonts w:ascii="Arial" w:hAnsi="Arial" w:cs="Arial"/>
          <w:sz w:val="20"/>
          <w:szCs w:val="20"/>
        </w:rPr>
        <w:t xml:space="preserve">o che </w:t>
      </w:r>
      <w:r w:rsidRPr="003B4D60">
        <w:rPr>
          <w:rFonts w:ascii="Arial" w:hAnsi="Arial" w:cs="Arial"/>
          <w:sz w:val="20"/>
          <w:szCs w:val="20"/>
        </w:rPr>
        <w:t>il successivo comma 9 del medesimo art</w:t>
      </w:r>
      <w:r>
        <w:rPr>
          <w:rFonts w:ascii="Arial" w:hAnsi="Arial" w:cs="Arial"/>
          <w:sz w:val="20"/>
          <w:szCs w:val="20"/>
        </w:rPr>
        <w:t>.</w:t>
      </w:r>
      <w:r w:rsidRPr="003B4D60">
        <w:rPr>
          <w:rFonts w:ascii="Arial" w:hAnsi="Arial" w:cs="Arial"/>
          <w:sz w:val="20"/>
          <w:szCs w:val="20"/>
        </w:rPr>
        <w:t xml:space="preserve"> 116, D.L. 34/2020 prevede che le </w:t>
      </w:r>
      <w:r>
        <w:rPr>
          <w:rFonts w:ascii="Arial" w:hAnsi="Arial" w:cs="Arial"/>
          <w:sz w:val="20"/>
          <w:szCs w:val="20"/>
        </w:rPr>
        <w:t>a</w:t>
      </w:r>
      <w:r w:rsidRPr="003B4D60">
        <w:rPr>
          <w:rFonts w:ascii="Arial" w:hAnsi="Arial" w:cs="Arial"/>
          <w:sz w:val="20"/>
          <w:szCs w:val="20"/>
        </w:rPr>
        <w:t xml:space="preserve">nticipazioni </w:t>
      </w:r>
      <w:r>
        <w:rPr>
          <w:rFonts w:ascii="Arial" w:hAnsi="Arial" w:cs="Arial"/>
          <w:sz w:val="20"/>
          <w:szCs w:val="20"/>
        </w:rPr>
        <w:t>in oggetto</w:t>
      </w:r>
      <w:r w:rsidRPr="003B4D60">
        <w:rPr>
          <w:rFonts w:ascii="Arial" w:hAnsi="Arial" w:cs="Arial"/>
          <w:sz w:val="20"/>
          <w:szCs w:val="20"/>
        </w:rPr>
        <w:t xml:space="preserve"> possano essere utilizzate dagli Enti anche “</w:t>
      </w:r>
      <w:r w:rsidRPr="003A463D">
        <w:rPr>
          <w:rFonts w:ascii="Arial" w:hAnsi="Arial" w:cs="Arial"/>
          <w:i/>
          <w:iCs/>
          <w:sz w:val="20"/>
          <w:szCs w:val="20"/>
        </w:rPr>
        <w:t>ai fini del rimborso, totale o parziale, del solo importo in linea capitale delle anticipazioni concesse dagli istituti finanziatori ai sensi dell'articolo 4, commi da 7</w:t>
      </w:r>
      <w:r w:rsidRPr="003A463D">
        <w:rPr>
          <w:rFonts w:ascii="Cambria Math" w:hAnsi="Cambria Math" w:cs="Cambria Math"/>
          <w:i/>
          <w:iCs/>
          <w:sz w:val="20"/>
          <w:szCs w:val="20"/>
        </w:rPr>
        <w:t>‐</w:t>
      </w:r>
      <w:r w:rsidRPr="003A463D">
        <w:rPr>
          <w:rFonts w:ascii="Arial" w:hAnsi="Arial" w:cs="Arial"/>
          <w:i/>
          <w:iCs/>
          <w:sz w:val="20"/>
          <w:szCs w:val="20"/>
        </w:rPr>
        <w:t>bis a 7</w:t>
      </w:r>
      <w:r w:rsidRPr="003A463D">
        <w:rPr>
          <w:rFonts w:ascii="Cambria Math" w:hAnsi="Cambria Math" w:cs="Cambria Math"/>
          <w:i/>
          <w:iCs/>
          <w:sz w:val="20"/>
          <w:szCs w:val="20"/>
        </w:rPr>
        <w:t>‐</w:t>
      </w:r>
      <w:r w:rsidRPr="003A463D">
        <w:rPr>
          <w:rFonts w:ascii="Arial" w:hAnsi="Arial" w:cs="Arial"/>
          <w:i/>
          <w:iCs/>
          <w:sz w:val="20"/>
          <w:szCs w:val="20"/>
        </w:rPr>
        <w:t xml:space="preserve">novies, del decreto legislativo 9 ottobre 2002, n. 231, che risultino erogate alla data del 15 giugno 2020, nel rispetto delle </w:t>
      </w:r>
      <w:proofErr w:type="spellStart"/>
      <w:r w:rsidRPr="003A463D">
        <w:rPr>
          <w:rFonts w:ascii="Arial" w:hAnsi="Arial" w:cs="Arial"/>
          <w:i/>
          <w:iCs/>
          <w:sz w:val="20"/>
          <w:szCs w:val="20"/>
        </w:rPr>
        <w:t>pattuizioni</w:t>
      </w:r>
      <w:proofErr w:type="spellEnd"/>
      <w:r w:rsidRPr="003A463D">
        <w:rPr>
          <w:rFonts w:ascii="Arial" w:hAnsi="Arial" w:cs="Arial"/>
          <w:i/>
          <w:iCs/>
          <w:sz w:val="20"/>
          <w:szCs w:val="20"/>
        </w:rPr>
        <w:t xml:space="preserve"> contrattuali</w:t>
      </w:r>
      <w:r w:rsidRPr="003A463D">
        <w:rPr>
          <w:rFonts w:ascii="Arial" w:hAnsi="Arial" w:cs="Arial"/>
          <w:sz w:val="20"/>
          <w:szCs w:val="20"/>
        </w:rPr>
        <w:t>”</w:t>
      </w:r>
      <w:r>
        <w:rPr>
          <w:rFonts w:ascii="Arial" w:hAnsi="Arial" w:cs="Arial"/>
          <w:sz w:val="20"/>
          <w:szCs w:val="20"/>
        </w:rPr>
        <w:t>;</w:t>
      </w:r>
    </w:p>
    <w:p w:rsidR="000D409A" w:rsidRDefault="000D409A" w:rsidP="000D409A">
      <w:pPr>
        <w:pStyle w:val="provvr0"/>
        <w:spacing w:before="0" w:after="0" w:line="360" w:lineRule="auto"/>
        <w:rPr>
          <w:rFonts w:ascii="Arial" w:hAnsi="Arial" w:cs="Arial"/>
          <w:sz w:val="20"/>
          <w:szCs w:val="20"/>
        </w:rPr>
      </w:pPr>
    </w:p>
    <w:p w:rsidR="000D409A" w:rsidRPr="000D409A" w:rsidRDefault="000D409A" w:rsidP="000D409A">
      <w:pPr>
        <w:pStyle w:val="provvr0"/>
        <w:spacing w:before="0" w:after="0" w:line="360" w:lineRule="auto"/>
        <w:rPr>
          <w:rFonts w:ascii="Arial" w:hAnsi="Arial" w:cs="Arial"/>
          <w:b/>
          <w:sz w:val="20"/>
          <w:szCs w:val="20"/>
        </w:rPr>
      </w:pPr>
      <w:r w:rsidRPr="000D409A">
        <w:rPr>
          <w:rFonts w:ascii="Arial" w:hAnsi="Arial" w:cs="Arial"/>
          <w:b/>
          <w:sz w:val="20"/>
          <w:szCs w:val="20"/>
        </w:rPr>
        <w:t>Visto che:</w:t>
      </w:r>
    </w:p>
    <w:p w:rsidR="000D409A" w:rsidRDefault="000D409A" w:rsidP="000D409A">
      <w:pPr>
        <w:pStyle w:val="provvr0"/>
        <w:spacing w:before="0" w:after="0" w:line="360" w:lineRule="auto"/>
        <w:rPr>
          <w:rFonts w:ascii="Arial" w:hAnsi="Arial" w:cs="Arial"/>
          <w:sz w:val="20"/>
          <w:szCs w:val="20"/>
        </w:rPr>
      </w:pPr>
      <w:r>
        <w:rPr>
          <w:rFonts w:ascii="Arial" w:hAnsi="Arial" w:cs="Arial"/>
          <w:sz w:val="20"/>
          <w:szCs w:val="20"/>
        </w:rPr>
        <w:t>- l’</w:t>
      </w:r>
      <w:r w:rsidRPr="00C629A8">
        <w:rPr>
          <w:rFonts w:ascii="Arial" w:hAnsi="Arial" w:cs="Arial"/>
          <w:sz w:val="20"/>
          <w:szCs w:val="20"/>
        </w:rPr>
        <w:t>art</w:t>
      </w:r>
      <w:r>
        <w:rPr>
          <w:rFonts w:ascii="Arial" w:hAnsi="Arial" w:cs="Arial"/>
          <w:sz w:val="20"/>
          <w:szCs w:val="20"/>
        </w:rPr>
        <w:t>.</w:t>
      </w:r>
      <w:r w:rsidRPr="00C629A8">
        <w:rPr>
          <w:rFonts w:ascii="Arial" w:hAnsi="Arial" w:cs="Arial"/>
          <w:sz w:val="20"/>
          <w:szCs w:val="20"/>
        </w:rPr>
        <w:t xml:space="preserve"> 116, c</w:t>
      </w:r>
      <w:r>
        <w:rPr>
          <w:rFonts w:ascii="Arial" w:hAnsi="Arial" w:cs="Arial"/>
          <w:sz w:val="20"/>
          <w:szCs w:val="20"/>
        </w:rPr>
        <w:t>.</w:t>
      </w:r>
      <w:r w:rsidRPr="00C629A8">
        <w:rPr>
          <w:rFonts w:ascii="Arial" w:hAnsi="Arial" w:cs="Arial"/>
          <w:sz w:val="20"/>
          <w:szCs w:val="20"/>
        </w:rPr>
        <w:t xml:space="preserve"> 4, D.L. 34/2020 prevede che l’</w:t>
      </w:r>
      <w:r>
        <w:rPr>
          <w:rFonts w:ascii="Arial" w:hAnsi="Arial" w:cs="Arial"/>
          <w:sz w:val="20"/>
          <w:szCs w:val="20"/>
        </w:rPr>
        <w:t>a</w:t>
      </w:r>
      <w:r w:rsidRPr="00C629A8">
        <w:rPr>
          <w:rFonts w:ascii="Arial" w:hAnsi="Arial" w:cs="Arial"/>
          <w:sz w:val="20"/>
          <w:szCs w:val="20"/>
        </w:rPr>
        <w:t>nticipazione</w:t>
      </w:r>
      <w:r>
        <w:rPr>
          <w:rFonts w:ascii="Arial" w:hAnsi="Arial" w:cs="Arial"/>
          <w:sz w:val="20"/>
          <w:szCs w:val="20"/>
        </w:rPr>
        <w:t xml:space="preserve"> in oggetto</w:t>
      </w:r>
      <w:r w:rsidRPr="00C629A8">
        <w:rPr>
          <w:rFonts w:ascii="Arial" w:hAnsi="Arial" w:cs="Arial"/>
          <w:sz w:val="20"/>
          <w:szCs w:val="20"/>
        </w:rPr>
        <w:t xml:space="preserve"> “</w:t>
      </w:r>
      <w:r w:rsidRPr="00C629A8">
        <w:rPr>
          <w:rFonts w:ascii="Arial" w:hAnsi="Arial" w:cs="Arial"/>
          <w:i/>
          <w:iCs/>
          <w:sz w:val="20"/>
          <w:szCs w:val="20"/>
        </w:rPr>
        <w:t>è concessa, entro il 24 luglio 2020 (…) proporzionalmente alle richieste di anticipazione pervenute e, comunque, nei limiti delle somme disponibili nella sezione medesima. Qualora le richieste presentate a valere su una delle due quote della Sezione di cui al periodo precedente siano state pienamente soddisfatte, le risorse residue possono essere destinate alle eventuali richieste non soddisfatte presentate per l’altra quota della medesima sezione</w:t>
      </w:r>
      <w:r w:rsidRPr="00C629A8">
        <w:rPr>
          <w:rFonts w:ascii="Arial" w:hAnsi="Arial" w:cs="Arial"/>
          <w:sz w:val="20"/>
          <w:szCs w:val="20"/>
        </w:rPr>
        <w:t>”;</w:t>
      </w:r>
    </w:p>
    <w:p w:rsidR="000D409A" w:rsidRDefault="000D409A" w:rsidP="000D409A">
      <w:pPr>
        <w:pStyle w:val="provvr0"/>
        <w:spacing w:before="0" w:after="0" w:line="360" w:lineRule="auto"/>
        <w:rPr>
          <w:rFonts w:ascii="Arial" w:hAnsi="Arial" w:cs="Arial"/>
          <w:sz w:val="20"/>
          <w:szCs w:val="20"/>
        </w:rPr>
      </w:pPr>
      <w:r>
        <w:rPr>
          <w:rFonts w:ascii="Arial" w:hAnsi="Arial" w:cs="Arial"/>
          <w:sz w:val="20"/>
          <w:szCs w:val="20"/>
        </w:rPr>
        <w:t xml:space="preserve">- </w:t>
      </w:r>
      <w:r w:rsidRPr="0085745B">
        <w:rPr>
          <w:rFonts w:ascii="Arial" w:hAnsi="Arial" w:cs="Arial"/>
          <w:sz w:val="20"/>
          <w:szCs w:val="20"/>
        </w:rPr>
        <w:t>l’art</w:t>
      </w:r>
      <w:r>
        <w:rPr>
          <w:rFonts w:ascii="Arial" w:hAnsi="Arial" w:cs="Arial"/>
          <w:sz w:val="20"/>
          <w:szCs w:val="20"/>
        </w:rPr>
        <w:t>.</w:t>
      </w:r>
      <w:r w:rsidRPr="0085745B">
        <w:rPr>
          <w:rFonts w:ascii="Arial" w:hAnsi="Arial" w:cs="Arial"/>
          <w:sz w:val="20"/>
          <w:szCs w:val="20"/>
        </w:rPr>
        <w:t xml:space="preserve"> 116, c</w:t>
      </w:r>
      <w:r>
        <w:rPr>
          <w:rFonts w:ascii="Arial" w:hAnsi="Arial" w:cs="Arial"/>
          <w:sz w:val="20"/>
          <w:szCs w:val="20"/>
        </w:rPr>
        <w:t xml:space="preserve">. </w:t>
      </w:r>
      <w:r w:rsidRPr="0085745B">
        <w:rPr>
          <w:rFonts w:ascii="Arial" w:hAnsi="Arial" w:cs="Arial"/>
          <w:sz w:val="20"/>
          <w:szCs w:val="20"/>
        </w:rPr>
        <w:t>5, D.L. 34/2020 preve</w:t>
      </w:r>
      <w:r>
        <w:rPr>
          <w:rFonts w:ascii="Arial" w:hAnsi="Arial" w:cs="Arial"/>
          <w:sz w:val="20"/>
          <w:szCs w:val="20"/>
        </w:rPr>
        <w:t xml:space="preserve">de </w:t>
      </w:r>
      <w:r w:rsidRPr="0085745B">
        <w:rPr>
          <w:rFonts w:ascii="Arial" w:hAnsi="Arial" w:cs="Arial"/>
          <w:sz w:val="20"/>
          <w:szCs w:val="20"/>
        </w:rPr>
        <w:t>che l’</w:t>
      </w:r>
      <w:r>
        <w:rPr>
          <w:rFonts w:ascii="Arial" w:hAnsi="Arial" w:cs="Arial"/>
          <w:sz w:val="20"/>
          <w:szCs w:val="20"/>
        </w:rPr>
        <w:t>a</w:t>
      </w:r>
      <w:r w:rsidRPr="0085745B">
        <w:rPr>
          <w:rFonts w:ascii="Arial" w:hAnsi="Arial" w:cs="Arial"/>
          <w:sz w:val="20"/>
          <w:szCs w:val="20"/>
        </w:rPr>
        <w:t xml:space="preserve">nticipazione </w:t>
      </w:r>
      <w:r>
        <w:rPr>
          <w:rFonts w:ascii="Arial" w:hAnsi="Arial" w:cs="Arial"/>
          <w:sz w:val="20"/>
          <w:szCs w:val="20"/>
        </w:rPr>
        <w:t xml:space="preserve">in oggetto </w:t>
      </w:r>
      <w:r w:rsidRPr="0085745B">
        <w:rPr>
          <w:rFonts w:ascii="Arial" w:hAnsi="Arial" w:cs="Arial"/>
          <w:sz w:val="20"/>
          <w:szCs w:val="20"/>
        </w:rPr>
        <w:t>sia restituit</w:t>
      </w:r>
      <w:r>
        <w:rPr>
          <w:rFonts w:ascii="Arial" w:hAnsi="Arial" w:cs="Arial"/>
          <w:sz w:val="20"/>
          <w:szCs w:val="20"/>
        </w:rPr>
        <w:t>a</w:t>
      </w:r>
      <w:r w:rsidRPr="0085745B">
        <w:rPr>
          <w:rFonts w:ascii="Arial" w:hAnsi="Arial" w:cs="Arial"/>
          <w:sz w:val="20"/>
          <w:szCs w:val="20"/>
        </w:rPr>
        <w:t xml:space="preserve"> con piano di ammortamento a rate costanti, comprensive di quota capitale e quota interessi, con durata fino a un massimo di 30 anni o anticipatamente in conseguenza del ripristino della normale gesti</w:t>
      </w:r>
      <w:r>
        <w:rPr>
          <w:rFonts w:ascii="Arial" w:hAnsi="Arial" w:cs="Arial"/>
          <w:sz w:val="20"/>
          <w:szCs w:val="20"/>
        </w:rPr>
        <w:t>one della liquidità, alle condizioni previste dal contratto tipo di cui all’art. 115, c. 2, D.L. n. 34/2020;</w:t>
      </w:r>
    </w:p>
    <w:p w:rsidR="000D409A" w:rsidRDefault="000D409A" w:rsidP="000D409A">
      <w:pPr>
        <w:pStyle w:val="provvr0"/>
        <w:spacing w:before="0" w:after="0" w:line="360" w:lineRule="auto"/>
        <w:rPr>
          <w:rFonts w:ascii="Arial" w:hAnsi="Arial" w:cs="Arial"/>
          <w:sz w:val="20"/>
          <w:szCs w:val="20"/>
        </w:rPr>
      </w:pPr>
    </w:p>
    <w:p w:rsidR="000D409A" w:rsidRDefault="000D409A" w:rsidP="000D409A">
      <w:pPr>
        <w:pStyle w:val="provvr0"/>
        <w:spacing w:before="0" w:after="0" w:line="360" w:lineRule="auto"/>
        <w:rPr>
          <w:rFonts w:ascii="Arial" w:hAnsi="Arial" w:cs="Arial"/>
          <w:sz w:val="20"/>
          <w:szCs w:val="20"/>
        </w:rPr>
      </w:pPr>
      <w:r w:rsidRPr="000D409A">
        <w:rPr>
          <w:rFonts w:ascii="Arial" w:hAnsi="Arial" w:cs="Arial"/>
          <w:b/>
          <w:sz w:val="20"/>
          <w:szCs w:val="20"/>
        </w:rPr>
        <w:t>Visto ancora</w:t>
      </w:r>
      <w:r>
        <w:rPr>
          <w:rFonts w:ascii="Arial" w:hAnsi="Arial" w:cs="Arial"/>
          <w:sz w:val="20"/>
          <w:szCs w:val="20"/>
        </w:rPr>
        <w:t xml:space="preserve"> </w:t>
      </w:r>
      <w:r w:rsidRPr="004465B8">
        <w:rPr>
          <w:rFonts w:ascii="Arial" w:hAnsi="Arial" w:cs="Arial"/>
          <w:sz w:val="20"/>
          <w:szCs w:val="20"/>
        </w:rPr>
        <w:t>l’art</w:t>
      </w:r>
      <w:r>
        <w:rPr>
          <w:rFonts w:ascii="Arial" w:hAnsi="Arial" w:cs="Arial"/>
          <w:sz w:val="20"/>
          <w:szCs w:val="20"/>
        </w:rPr>
        <w:t>.</w:t>
      </w:r>
      <w:r w:rsidRPr="004465B8">
        <w:rPr>
          <w:rFonts w:ascii="Arial" w:hAnsi="Arial" w:cs="Arial"/>
          <w:sz w:val="20"/>
          <w:szCs w:val="20"/>
        </w:rPr>
        <w:t xml:space="preserve"> 118</w:t>
      </w:r>
      <w:r>
        <w:rPr>
          <w:rFonts w:ascii="Arial" w:hAnsi="Arial" w:cs="Arial"/>
          <w:sz w:val="20"/>
          <w:szCs w:val="20"/>
        </w:rPr>
        <w:t xml:space="preserve">, </w:t>
      </w:r>
      <w:r w:rsidRPr="004465B8">
        <w:rPr>
          <w:rFonts w:ascii="Arial" w:hAnsi="Arial" w:cs="Arial"/>
          <w:sz w:val="20"/>
          <w:szCs w:val="20"/>
        </w:rPr>
        <w:t xml:space="preserve">D.L. 34/2020 </w:t>
      </w:r>
      <w:r>
        <w:rPr>
          <w:rFonts w:ascii="Arial" w:hAnsi="Arial" w:cs="Arial"/>
          <w:sz w:val="20"/>
          <w:szCs w:val="20"/>
        </w:rPr>
        <w:t xml:space="preserve">il quale </w:t>
      </w:r>
      <w:r w:rsidRPr="004465B8">
        <w:rPr>
          <w:rFonts w:ascii="Arial" w:hAnsi="Arial" w:cs="Arial"/>
          <w:sz w:val="20"/>
          <w:szCs w:val="20"/>
        </w:rPr>
        <w:t>prevede che: “</w:t>
      </w:r>
      <w:r w:rsidRPr="004465B8">
        <w:rPr>
          <w:rFonts w:ascii="Arial" w:hAnsi="Arial" w:cs="Arial"/>
          <w:i/>
          <w:iCs/>
          <w:sz w:val="20"/>
          <w:szCs w:val="20"/>
        </w:rPr>
        <w:t>Gli importi oggetto della restituzione da parte degli enti territoriali delle somme anticipate dallo Stato, ai sensi degli articoli 116 e 117, sono annualmente versati ad appositi capitoli dello stato di previsione dell'entrata del bilancio dello Stato, distinti per la quota capitale e per la quota interessi</w:t>
      </w:r>
      <w:r w:rsidRPr="004465B8">
        <w:rPr>
          <w:rFonts w:ascii="Arial" w:hAnsi="Arial" w:cs="Arial"/>
          <w:sz w:val="20"/>
          <w:szCs w:val="20"/>
        </w:rPr>
        <w:t>.</w:t>
      </w:r>
      <w:r>
        <w:rPr>
          <w:rFonts w:ascii="Arial" w:hAnsi="Arial" w:cs="Arial"/>
          <w:sz w:val="20"/>
          <w:szCs w:val="20"/>
        </w:rPr>
        <w:t>”</w:t>
      </w:r>
    </w:p>
    <w:p w:rsidR="000D409A" w:rsidRDefault="000D409A" w:rsidP="000D409A">
      <w:pPr>
        <w:pStyle w:val="provvr0"/>
        <w:spacing w:before="0" w:after="0" w:line="360" w:lineRule="auto"/>
        <w:rPr>
          <w:rFonts w:ascii="Arial" w:hAnsi="Arial" w:cs="Arial"/>
          <w:sz w:val="20"/>
          <w:szCs w:val="20"/>
        </w:rPr>
      </w:pPr>
    </w:p>
    <w:p w:rsidR="000D409A" w:rsidRDefault="000D409A" w:rsidP="000D409A">
      <w:pPr>
        <w:pStyle w:val="provvr0"/>
        <w:spacing w:before="0" w:after="0" w:line="360" w:lineRule="auto"/>
        <w:rPr>
          <w:rFonts w:ascii="Arial" w:hAnsi="Arial" w:cs="Arial"/>
          <w:sz w:val="20"/>
          <w:szCs w:val="20"/>
        </w:rPr>
      </w:pPr>
      <w:r w:rsidRPr="000D409A">
        <w:rPr>
          <w:rFonts w:ascii="Arial" w:hAnsi="Arial" w:cs="Arial"/>
          <w:b/>
          <w:sz w:val="20"/>
          <w:szCs w:val="20"/>
        </w:rPr>
        <w:t>Visto infine</w:t>
      </w:r>
      <w:r>
        <w:rPr>
          <w:rFonts w:ascii="Arial" w:hAnsi="Arial" w:cs="Arial"/>
          <w:sz w:val="20"/>
          <w:szCs w:val="20"/>
        </w:rPr>
        <w:t xml:space="preserve"> l</w:t>
      </w:r>
      <w:r w:rsidRPr="000F611A">
        <w:rPr>
          <w:rFonts w:ascii="Arial" w:hAnsi="Arial" w:cs="Arial"/>
          <w:sz w:val="20"/>
          <w:szCs w:val="20"/>
        </w:rPr>
        <w:t>’art</w:t>
      </w:r>
      <w:r>
        <w:rPr>
          <w:rFonts w:ascii="Arial" w:hAnsi="Arial" w:cs="Arial"/>
          <w:sz w:val="20"/>
          <w:szCs w:val="20"/>
        </w:rPr>
        <w:t>.</w:t>
      </w:r>
      <w:r w:rsidRPr="000F611A">
        <w:rPr>
          <w:rFonts w:ascii="Arial" w:hAnsi="Arial" w:cs="Arial"/>
          <w:sz w:val="20"/>
          <w:szCs w:val="20"/>
        </w:rPr>
        <w:t xml:space="preserve"> 116, c</w:t>
      </w:r>
      <w:r>
        <w:rPr>
          <w:rFonts w:ascii="Arial" w:hAnsi="Arial" w:cs="Arial"/>
          <w:sz w:val="20"/>
          <w:szCs w:val="20"/>
        </w:rPr>
        <w:t xml:space="preserve">. </w:t>
      </w:r>
      <w:r w:rsidRPr="000F611A">
        <w:rPr>
          <w:rFonts w:ascii="Arial" w:hAnsi="Arial" w:cs="Arial"/>
          <w:sz w:val="20"/>
          <w:szCs w:val="20"/>
        </w:rPr>
        <w:t xml:space="preserve">8, D.L. 34/2020 </w:t>
      </w:r>
      <w:r>
        <w:rPr>
          <w:rFonts w:ascii="Arial" w:hAnsi="Arial" w:cs="Arial"/>
          <w:sz w:val="20"/>
          <w:szCs w:val="20"/>
        </w:rPr>
        <w:t xml:space="preserve">il quale </w:t>
      </w:r>
      <w:r w:rsidRPr="000F611A">
        <w:rPr>
          <w:rFonts w:ascii="Arial" w:hAnsi="Arial" w:cs="Arial"/>
          <w:sz w:val="20"/>
          <w:szCs w:val="20"/>
        </w:rPr>
        <w:t>prevede che: “</w:t>
      </w:r>
      <w:r w:rsidRPr="000F611A">
        <w:rPr>
          <w:rFonts w:ascii="Arial" w:hAnsi="Arial" w:cs="Arial"/>
          <w:i/>
          <w:iCs/>
          <w:sz w:val="20"/>
          <w:szCs w:val="20"/>
        </w:rPr>
        <w:t xml:space="preserve">Gli enti provvedono all'estinzione dei debiti di cui al comma 1 entro il trentesimo giorno successivo alla data di erogazione. Il mancato pagamento dei debiti entro il termine di cui al periodo precedente è rilevante ai fini della misurazione e della valutazione della performance individuale dei dirigenti responsabili e comporta responsabilità dirigenziale e disciplinare ai sensi degli articoli 21 e 55 del decreto legislativo 30 marzo 2001, n. 165. La Cassa </w:t>
      </w:r>
      <w:r>
        <w:rPr>
          <w:rFonts w:ascii="Arial" w:hAnsi="Arial" w:cs="Arial"/>
          <w:i/>
          <w:iCs/>
          <w:sz w:val="20"/>
          <w:szCs w:val="20"/>
        </w:rPr>
        <w:t>D</w:t>
      </w:r>
      <w:r w:rsidRPr="000F611A">
        <w:rPr>
          <w:rFonts w:ascii="Arial" w:hAnsi="Arial" w:cs="Arial"/>
          <w:i/>
          <w:iCs/>
          <w:sz w:val="20"/>
          <w:szCs w:val="20"/>
        </w:rPr>
        <w:t xml:space="preserve">epositi e </w:t>
      </w:r>
      <w:r>
        <w:rPr>
          <w:rFonts w:ascii="Arial" w:hAnsi="Arial" w:cs="Arial"/>
          <w:i/>
          <w:iCs/>
          <w:sz w:val="20"/>
          <w:szCs w:val="20"/>
        </w:rPr>
        <w:t>P</w:t>
      </w:r>
      <w:r w:rsidRPr="000F611A">
        <w:rPr>
          <w:rFonts w:ascii="Arial" w:hAnsi="Arial" w:cs="Arial"/>
          <w:i/>
          <w:iCs/>
          <w:sz w:val="20"/>
          <w:szCs w:val="20"/>
        </w:rPr>
        <w:t>restiti S.p.A. verifica, attraverso la piattaforma elettronica di cui al comma 3, l'avvenuto pagamento dei debiti di cui al medesimo comma e, in caso di mancato pagamento, può chiedere, per il corrispondente importo, la restituzione dell'anticipazione, anche ricorrendo alle modalità di cui al comma 6</w:t>
      </w:r>
      <w:r w:rsidRPr="000F611A">
        <w:rPr>
          <w:rFonts w:ascii="Arial" w:hAnsi="Arial" w:cs="Arial"/>
          <w:sz w:val="20"/>
          <w:szCs w:val="20"/>
        </w:rPr>
        <w:t>”;</w:t>
      </w:r>
    </w:p>
    <w:p w:rsidR="000D409A" w:rsidRDefault="000D409A" w:rsidP="000D409A">
      <w:pPr>
        <w:pStyle w:val="provvr0"/>
        <w:spacing w:before="0" w:after="0" w:line="360" w:lineRule="auto"/>
        <w:rPr>
          <w:rFonts w:ascii="Arial" w:hAnsi="Arial" w:cs="Arial"/>
          <w:sz w:val="20"/>
          <w:szCs w:val="20"/>
        </w:rPr>
      </w:pPr>
    </w:p>
    <w:p w:rsidR="000D409A" w:rsidRDefault="000D409A" w:rsidP="000D409A">
      <w:pPr>
        <w:pStyle w:val="provvr0"/>
        <w:spacing w:before="0" w:after="0" w:line="360" w:lineRule="auto"/>
        <w:rPr>
          <w:rFonts w:ascii="Arial" w:hAnsi="Arial" w:cs="Arial"/>
          <w:sz w:val="20"/>
          <w:szCs w:val="20"/>
        </w:rPr>
      </w:pPr>
      <w:r w:rsidRPr="000D409A">
        <w:rPr>
          <w:rFonts w:ascii="Arial" w:hAnsi="Arial" w:cs="Arial"/>
          <w:b/>
          <w:sz w:val="20"/>
          <w:szCs w:val="20"/>
        </w:rPr>
        <w:t>Considerato</w:t>
      </w:r>
      <w:r>
        <w:rPr>
          <w:rFonts w:ascii="Arial" w:hAnsi="Arial" w:cs="Arial"/>
          <w:sz w:val="20"/>
          <w:szCs w:val="20"/>
        </w:rPr>
        <w:t>, a seguito dei riscontri offerti dagli Uffici,</w:t>
      </w:r>
      <w:r w:rsidRPr="001814CD">
        <w:rPr>
          <w:rFonts w:ascii="Arial" w:hAnsi="Arial" w:cs="Arial"/>
          <w:sz w:val="20"/>
          <w:szCs w:val="20"/>
        </w:rPr>
        <w:t xml:space="preserve"> di </w:t>
      </w:r>
      <w:r>
        <w:rPr>
          <w:rFonts w:ascii="Arial" w:hAnsi="Arial" w:cs="Arial"/>
          <w:sz w:val="20"/>
          <w:szCs w:val="20"/>
        </w:rPr>
        <w:t>voler dare corso all’attivazione</w:t>
      </w:r>
      <w:r w:rsidRPr="001814CD">
        <w:rPr>
          <w:rFonts w:ascii="Arial" w:hAnsi="Arial" w:cs="Arial"/>
          <w:sz w:val="20"/>
          <w:szCs w:val="20"/>
        </w:rPr>
        <w:t xml:space="preserve"> </w:t>
      </w:r>
      <w:r>
        <w:rPr>
          <w:rFonts w:ascii="Arial" w:hAnsi="Arial" w:cs="Arial"/>
          <w:sz w:val="20"/>
          <w:szCs w:val="20"/>
        </w:rPr>
        <w:t>de</w:t>
      </w:r>
      <w:r w:rsidRPr="001814CD">
        <w:rPr>
          <w:rFonts w:ascii="Arial" w:hAnsi="Arial" w:cs="Arial"/>
          <w:sz w:val="20"/>
          <w:szCs w:val="20"/>
        </w:rPr>
        <w:t xml:space="preserve">ll’anticipazione di liquidità, </w:t>
      </w:r>
      <w:r>
        <w:rPr>
          <w:rFonts w:ascii="Arial" w:hAnsi="Arial" w:cs="Arial"/>
          <w:sz w:val="20"/>
          <w:szCs w:val="20"/>
        </w:rPr>
        <w:t xml:space="preserve">tenuto conto </w:t>
      </w:r>
      <w:r w:rsidRPr="001814CD">
        <w:rPr>
          <w:rFonts w:ascii="Arial" w:hAnsi="Arial" w:cs="Arial"/>
          <w:sz w:val="20"/>
          <w:szCs w:val="20"/>
        </w:rPr>
        <w:t>della carenza di risorse finanziarie liquide necessarie per il rispetto dei tempi di pagamento cui all’art. 4</w:t>
      </w:r>
      <w:r>
        <w:rPr>
          <w:rFonts w:ascii="Arial" w:hAnsi="Arial" w:cs="Arial"/>
          <w:sz w:val="20"/>
          <w:szCs w:val="20"/>
        </w:rPr>
        <w:t>, D. LGS.</w:t>
      </w:r>
      <w:r w:rsidRPr="001814CD">
        <w:rPr>
          <w:rFonts w:ascii="Arial" w:hAnsi="Arial" w:cs="Arial"/>
          <w:sz w:val="20"/>
          <w:szCs w:val="20"/>
        </w:rPr>
        <w:t xml:space="preserve"> 9 ottobre 2002, n. 231</w:t>
      </w:r>
      <w:r>
        <w:rPr>
          <w:rFonts w:ascii="Arial" w:hAnsi="Arial" w:cs="Arial"/>
          <w:sz w:val="20"/>
          <w:szCs w:val="20"/>
        </w:rPr>
        <w:t>, anche per effetto dell’emergenza epidemiologica da Covid-19</w:t>
      </w:r>
      <w:r w:rsidRPr="001814CD">
        <w:rPr>
          <w:rFonts w:ascii="Arial" w:hAnsi="Arial" w:cs="Arial"/>
          <w:sz w:val="20"/>
          <w:szCs w:val="20"/>
        </w:rPr>
        <w:t>;</w:t>
      </w:r>
    </w:p>
    <w:p w:rsidR="000D409A" w:rsidRPr="00DC1067" w:rsidRDefault="000D409A" w:rsidP="000D409A">
      <w:pPr>
        <w:pStyle w:val="provvr0"/>
        <w:spacing w:before="0" w:after="0" w:line="360" w:lineRule="auto"/>
        <w:rPr>
          <w:rFonts w:ascii="Arial" w:hAnsi="Arial" w:cs="Arial"/>
          <w:sz w:val="20"/>
          <w:szCs w:val="20"/>
        </w:rPr>
      </w:pPr>
      <w:r w:rsidRPr="000D409A">
        <w:rPr>
          <w:rFonts w:ascii="Arial" w:hAnsi="Arial" w:cs="Arial"/>
          <w:b/>
          <w:sz w:val="20"/>
          <w:szCs w:val="20"/>
        </w:rPr>
        <w:t>Rilevato che</w:t>
      </w:r>
      <w:r>
        <w:rPr>
          <w:rFonts w:ascii="Arial" w:hAnsi="Arial" w:cs="Arial"/>
          <w:sz w:val="20"/>
          <w:szCs w:val="20"/>
        </w:rPr>
        <w:t>:</w:t>
      </w:r>
    </w:p>
    <w:p w:rsidR="000D409A" w:rsidRDefault="000D409A" w:rsidP="000D409A">
      <w:pPr>
        <w:pStyle w:val="provvr0"/>
        <w:numPr>
          <w:ilvl w:val="0"/>
          <w:numId w:val="6"/>
        </w:numPr>
        <w:spacing w:before="0" w:after="0" w:line="360" w:lineRule="auto"/>
        <w:rPr>
          <w:rFonts w:ascii="Arial" w:hAnsi="Arial" w:cs="Arial"/>
          <w:sz w:val="20"/>
          <w:szCs w:val="20"/>
        </w:rPr>
      </w:pPr>
      <w:r w:rsidRPr="00DC1067">
        <w:rPr>
          <w:rFonts w:ascii="Arial" w:hAnsi="Arial" w:cs="Arial"/>
          <w:sz w:val="20"/>
          <w:szCs w:val="20"/>
        </w:rPr>
        <w:lastRenderedPageBreak/>
        <w:t xml:space="preserve">la procedura presente sull’applicativo informatico di gestione sul sito web di Cassa Depositi prevede che l’adesione alla predetta anticipazione di liquidità sia effettuata </w:t>
      </w:r>
      <w:r>
        <w:rPr>
          <w:rFonts w:ascii="Arial" w:hAnsi="Arial" w:cs="Arial"/>
          <w:sz w:val="20"/>
          <w:szCs w:val="20"/>
        </w:rPr>
        <w:t>tra il 15 giugno 2020 e il 7 luglio 2020</w:t>
      </w:r>
      <w:r w:rsidRPr="00DC1067">
        <w:rPr>
          <w:rFonts w:ascii="Arial" w:hAnsi="Arial" w:cs="Arial"/>
          <w:sz w:val="20"/>
          <w:szCs w:val="20"/>
        </w:rPr>
        <w:t>;</w:t>
      </w:r>
    </w:p>
    <w:p w:rsidR="000D409A" w:rsidRDefault="000D409A" w:rsidP="000D409A">
      <w:pPr>
        <w:pStyle w:val="provvr0"/>
        <w:numPr>
          <w:ilvl w:val="0"/>
          <w:numId w:val="6"/>
        </w:numPr>
        <w:spacing w:before="0" w:after="0" w:line="360" w:lineRule="auto"/>
        <w:rPr>
          <w:rFonts w:ascii="Arial" w:hAnsi="Arial" w:cs="Arial"/>
          <w:sz w:val="20"/>
          <w:szCs w:val="20"/>
        </w:rPr>
      </w:pPr>
      <w:r>
        <w:rPr>
          <w:rFonts w:ascii="Arial" w:hAnsi="Arial" w:cs="Arial"/>
          <w:sz w:val="20"/>
          <w:szCs w:val="20"/>
        </w:rPr>
        <w:t>la domanda deve essere sottoscritta dal rappresentante legale dell’ente o da un suo delegato, corredata dall’attestazione della copertura finanziaria delle spese concernenti il rimborso delle rate di ammortamento</w:t>
      </w:r>
      <w:r w:rsidRPr="00AC629C">
        <w:rPr>
          <w:rFonts w:ascii="Arial" w:hAnsi="Arial" w:cs="Arial"/>
          <w:sz w:val="20"/>
          <w:szCs w:val="20"/>
        </w:rPr>
        <w:t>;</w:t>
      </w:r>
    </w:p>
    <w:p w:rsidR="000D409A" w:rsidRDefault="000D409A" w:rsidP="000D409A">
      <w:pPr>
        <w:pStyle w:val="provvr0"/>
        <w:numPr>
          <w:ilvl w:val="0"/>
          <w:numId w:val="6"/>
        </w:numPr>
        <w:spacing w:before="0" w:after="0" w:line="360" w:lineRule="auto"/>
        <w:rPr>
          <w:rFonts w:ascii="Arial" w:hAnsi="Arial" w:cs="Arial"/>
          <w:sz w:val="20"/>
          <w:szCs w:val="20"/>
        </w:rPr>
      </w:pPr>
      <w:r w:rsidRPr="00AC629C">
        <w:rPr>
          <w:rFonts w:ascii="Arial" w:hAnsi="Arial" w:cs="Arial"/>
          <w:sz w:val="20"/>
          <w:szCs w:val="20"/>
        </w:rPr>
        <w:t>l’operazione deve essere autorizzata con una deliberazione di Giunta comunale esecutiva a tutti gli effetti di legge da comunicare alla CDP SpA entro il termine del 7 luglio 2020;</w:t>
      </w:r>
    </w:p>
    <w:p w:rsidR="000D409A" w:rsidRPr="0027595C" w:rsidRDefault="000D409A" w:rsidP="000D409A">
      <w:pPr>
        <w:pStyle w:val="provvr0"/>
        <w:numPr>
          <w:ilvl w:val="0"/>
          <w:numId w:val="6"/>
        </w:numPr>
        <w:spacing w:before="0" w:after="0" w:line="360" w:lineRule="auto"/>
        <w:rPr>
          <w:rFonts w:ascii="Arial" w:hAnsi="Arial" w:cs="Arial"/>
          <w:sz w:val="20"/>
          <w:szCs w:val="20"/>
        </w:rPr>
      </w:pPr>
    </w:p>
    <w:p w:rsidR="000D409A" w:rsidRDefault="000D409A" w:rsidP="000D409A">
      <w:pPr>
        <w:pStyle w:val="provvr0"/>
        <w:spacing w:before="0" w:after="0" w:line="360" w:lineRule="auto"/>
        <w:rPr>
          <w:rFonts w:ascii="Arial" w:hAnsi="Arial" w:cs="Arial"/>
          <w:sz w:val="20"/>
          <w:szCs w:val="20"/>
        </w:rPr>
      </w:pPr>
      <w:r w:rsidRPr="000D409A">
        <w:rPr>
          <w:rFonts w:ascii="Arial" w:hAnsi="Arial" w:cs="Arial"/>
          <w:b/>
          <w:sz w:val="20"/>
          <w:szCs w:val="20"/>
        </w:rPr>
        <w:t>Rilevato</w:t>
      </w:r>
      <w:r>
        <w:rPr>
          <w:rFonts w:ascii="Arial" w:hAnsi="Arial" w:cs="Arial"/>
          <w:sz w:val="20"/>
          <w:szCs w:val="20"/>
        </w:rPr>
        <w:t xml:space="preserve"> che il </w:t>
      </w:r>
      <w:r w:rsidRPr="00C6150D">
        <w:rPr>
          <w:rFonts w:ascii="Arial" w:hAnsi="Arial" w:cs="Arial"/>
          <w:sz w:val="20"/>
          <w:szCs w:val="20"/>
        </w:rPr>
        <w:t>MEF ha pubblicato sul proprio sito intern</w:t>
      </w:r>
      <w:r>
        <w:rPr>
          <w:rFonts w:ascii="Arial" w:hAnsi="Arial" w:cs="Arial"/>
          <w:sz w:val="20"/>
          <w:szCs w:val="20"/>
        </w:rPr>
        <w:t>e</w:t>
      </w:r>
      <w:r w:rsidRPr="00C6150D">
        <w:rPr>
          <w:rFonts w:ascii="Arial" w:hAnsi="Arial" w:cs="Arial"/>
          <w:sz w:val="20"/>
          <w:szCs w:val="20"/>
        </w:rPr>
        <w:t>t il Comunicato n. 113 del 27 maggio 2020, mediante il quale è stato comunicato “</w:t>
      </w:r>
      <w:r w:rsidRPr="00C6150D">
        <w:rPr>
          <w:rFonts w:ascii="Arial" w:hAnsi="Arial" w:cs="Arial"/>
          <w:i/>
          <w:iCs/>
          <w:sz w:val="20"/>
          <w:szCs w:val="20"/>
        </w:rPr>
        <w:t>il tasso di interesse da applicare alle anticipazioni di liquidità da erogare agli enti locali, alle regioni, alle province autonome ed agli enti sanitari, ai sensi degli articoli 116 comma 5 e 117 comma 9 del Decreto</w:t>
      </w:r>
      <w:r w:rsidRPr="00C6150D">
        <w:rPr>
          <w:rFonts w:ascii="Cambria Math" w:hAnsi="Cambria Math" w:cs="Cambria Math"/>
          <w:i/>
          <w:iCs/>
          <w:sz w:val="20"/>
          <w:szCs w:val="20"/>
        </w:rPr>
        <w:t>‐</w:t>
      </w:r>
      <w:r w:rsidRPr="00C6150D">
        <w:rPr>
          <w:rFonts w:ascii="Arial" w:hAnsi="Arial" w:cs="Arial"/>
          <w:i/>
          <w:iCs/>
          <w:sz w:val="20"/>
          <w:szCs w:val="20"/>
        </w:rPr>
        <w:t>Legge 19 maggio 2020, n. 34</w:t>
      </w:r>
      <w:r w:rsidRPr="00C6150D">
        <w:rPr>
          <w:rFonts w:ascii="Arial" w:hAnsi="Arial" w:cs="Arial"/>
          <w:sz w:val="20"/>
          <w:szCs w:val="20"/>
        </w:rPr>
        <w:t>”</w:t>
      </w:r>
      <w:r>
        <w:rPr>
          <w:rFonts w:ascii="Arial" w:hAnsi="Arial" w:cs="Arial"/>
          <w:sz w:val="20"/>
          <w:szCs w:val="20"/>
        </w:rPr>
        <w:t>, pari all’</w:t>
      </w:r>
      <w:r w:rsidRPr="00C6150D">
        <w:rPr>
          <w:rFonts w:ascii="Arial" w:hAnsi="Arial" w:cs="Arial"/>
          <w:sz w:val="20"/>
          <w:szCs w:val="20"/>
        </w:rPr>
        <w:t>1,226%;</w:t>
      </w:r>
    </w:p>
    <w:p w:rsidR="000D409A" w:rsidRDefault="000D409A" w:rsidP="000D409A">
      <w:pPr>
        <w:pStyle w:val="provvr0"/>
        <w:spacing w:before="0" w:after="0" w:line="360" w:lineRule="auto"/>
        <w:rPr>
          <w:rFonts w:ascii="Arial" w:hAnsi="Arial" w:cs="Arial"/>
          <w:sz w:val="20"/>
          <w:szCs w:val="20"/>
        </w:rPr>
      </w:pPr>
    </w:p>
    <w:p w:rsidR="000D409A" w:rsidRPr="000D409A" w:rsidRDefault="000D409A" w:rsidP="000D409A">
      <w:pPr>
        <w:pStyle w:val="provvr0"/>
        <w:spacing w:before="0" w:after="0" w:line="360" w:lineRule="auto"/>
        <w:rPr>
          <w:rFonts w:ascii="Arial" w:hAnsi="Arial" w:cs="Arial"/>
          <w:sz w:val="20"/>
          <w:szCs w:val="20"/>
        </w:rPr>
      </w:pPr>
      <w:r w:rsidRPr="000D409A">
        <w:rPr>
          <w:rFonts w:ascii="Arial" w:hAnsi="Arial" w:cs="Arial"/>
          <w:b/>
          <w:sz w:val="20"/>
          <w:szCs w:val="20"/>
        </w:rPr>
        <w:t>Viste</w:t>
      </w:r>
      <w:r>
        <w:rPr>
          <w:rFonts w:ascii="Arial" w:hAnsi="Arial" w:cs="Arial"/>
          <w:b/>
          <w:sz w:val="20"/>
          <w:szCs w:val="20"/>
        </w:rPr>
        <w:t xml:space="preserve"> </w:t>
      </w:r>
      <w:r>
        <w:rPr>
          <w:rFonts w:ascii="Arial" w:hAnsi="Arial" w:cs="Arial"/>
          <w:sz w:val="20"/>
          <w:szCs w:val="20"/>
        </w:rPr>
        <w:t xml:space="preserve">le </w:t>
      </w:r>
      <w:proofErr w:type="spellStart"/>
      <w:r>
        <w:rPr>
          <w:rFonts w:ascii="Arial" w:hAnsi="Arial" w:cs="Arial"/>
          <w:sz w:val="20"/>
          <w:szCs w:val="20"/>
        </w:rPr>
        <w:t>Faq</w:t>
      </w:r>
      <w:proofErr w:type="spellEnd"/>
      <w:r>
        <w:rPr>
          <w:rFonts w:ascii="Arial" w:hAnsi="Arial" w:cs="Arial"/>
          <w:sz w:val="20"/>
          <w:szCs w:val="20"/>
        </w:rPr>
        <w:t xml:space="preserve"> pubblicate da </w:t>
      </w:r>
      <w:proofErr w:type="spellStart"/>
      <w:r>
        <w:rPr>
          <w:rFonts w:ascii="Arial" w:hAnsi="Arial" w:cs="Arial"/>
          <w:sz w:val="20"/>
          <w:szCs w:val="20"/>
        </w:rPr>
        <w:t>Ifel</w:t>
      </w:r>
      <w:proofErr w:type="spellEnd"/>
      <w:r>
        <w:rPr>
          <w:rFonts w:ascii="Arial" w:hAnsi="Arial" w:cs="Arial"/>
          <w:sz w:val="20"/>
          <w:szCs w:val="20"/>
        </w:rPr>
        <w:t>;</w:t>
      </w:r>
    </w:p>
    <w:p w:rsidR="000D409A" w:rsidRDefault="000D409A" w:rsidP="000D409A">
      <w:pPr>
        <w:pStyle w:val="provvr0"/>
        <w:spacing w:before="0" w:after="0" w:line="360" w:lineRule="auto"/>
        <w:rPr>
          <w:rFonts w:ascii="Arial" w:hAnsi="Arial" w:cs="Arial"/>
          <w:b/>
          <w:bCs/>
          <w:i/>
          <w:iCs/>
          <w:sz w:val="20"/>
          <w:szCs w:val="20"/>
        </w:rPr>
      </w:pPr>
    </w:p>
    <w:p w:rsidR="000D409A" w:rsidRPr="004C4407" w:rsidRDefault="000D409A" w:rsidP="000D409A">
      <w:pPr>
        <w:pStyle w:val="provvr0"/>
        <w:spacing w:before="0" w:after="0" w:line="360" w:lineRule="auto"/>
        <w:rPr>
          <w:rFonts w:ascii="Arial" w:hAnsi="Arial" w:cs="Arial"/>
          <w:sz w:val="20"/>
          <w:szCs w:val="20"/>
        </w:rPr>
      </w:pPr>
      <w:r w:rsidRPr="000D409A">
        <w:rPr>
          <w:rFonts w:ascii="Arial" w:hAnsi="Arial" w:cs="Arial"/>
          <w:b/>
          <w:sz w:val="20"/>
          <w:szCs w:val="20"/>
        </w:rPr>
        <w:t xml:space="preserve">Ritenuto </w:t>
      </w:r>
      <w:r w:rsidRPr="004C4407">
        <w:rPr>
          <w:rFonts w:ascii="Arial" w:hAnsi="Arial" w:cs="Arial"/>
          <w:sz w:val="20"/>
          <w:szCs w:val="20"/>
        </w:rPr>
        <w:t>di dover autorizzare, in relazione all’art. 203, comma 1, lett. b) del TUEL, l’iscrizione nel bilancio di previsione 2020/2022, esercizio 2020, dell’Anticipazione di Liquidità e la sua restituzione in linea capitale e di interessi;</w:t>
      </w:r>
    </w:p>
    <w:p w:rsidR="000D409A" w:rsidRDefault="000D409A" w:rsidP="000D409A">
      <w:pPr>
        <w:spacing w:line="360" w:lineRule="auto"/>
        <w:rPr>
          <w:rFonts w:ascii="Arial" w:hAnsi="Arial" w:cs="Arial"/>
          <w:color w:val="000000"/>
          <w:sz w:val="22"/>
          <w:szCs w:val="22"/>
        </w:rPr>
      </w:pPr>
    </w:p>
    <w:p w:rsidR="000D409A" w:rsidRPr="00971712" w:rsidRDefault="000D409A" w:rsidP="000D409A">
      <w:pPr>
        <w:spacing w:line="360" w:lineRule="auto"/>
        <w:jc w:val="both"/>
        <w:rPr>
          <w:rFonts w:ascii="Arial" w:hAnsi="Arial" w:cs="Arial"/>
          <w:sz w:val="20"/>
          <w:szCs w:val="20"/>
        </w:rPr>
      </w:pPr>
      <w:r w:rsidRPr="000D409A">
        <w:rPr>
          <w:rFonts w:ascii="Arial" w:hAnsi="Arial" w:cs="Arial"/>
          <w:b/>
          <w:color w:val="000000"/>
          <w:sz w:val="20"/>
          <w:szCs w:val="20"/>
        </w:rPr>
        <w:t xml:space="preserve">Visti </w:t>
      </w:r>
      <w:r w:rsidRPr="00971712">
        <w:rPr>
          <w:rFonts w:ascii="Arial" w:hAnsi="Arial" w:cs="Arial"/>
          <w:color w:val="000000"/>
          <w:sz w:val="20"/>
          <w:szCs w:val="20"/>
        </w:rPr>
        <w:t>l’articolo 107, l’articolo 109, comma 2, l’articolo 192, l’articolo 147 bis e l’articolo 183 comma 7, del decreto legislativo 18 agosto 2000, n. 267, e successive modificazioni, recante il Testo unico delle leggi sull’ordinamento degli enti locali;</w:t>
      </w:r>
    </w:p>
    <w:p w:rsidR="000D409A" w:rsidRPr="00971712" w:rsidRDefault="000D409A" w:rsidP="000D409A">
      <w:pPr>
        <w:spacing w:line="360" w:lineRule="auto"/>
        <w:rPr>
          <w:rFonts w:ascii="Arial" w:hAnsi="Arial" w:cs="Arial"/>
          <w:color w:val="000000"/>
          <w:sz w:val="20"/>
          <w:szCs w:val="20"/>
        </w:rPr>
      </w:pPr>
    </w:p>
    <w:p w:rsidR="000D409A" w:rsidRDefault="000D409A" w:rsidP="000D409A">
      <w:pPr>
        <w:pStyle w:val="provvr0"/>
        <w:spacing w:before="0" w:after="0" w:line="360" w:lineRule="auto"/>
        <w:rPr>
          <w:rFonts w:ascii="Arial" w:hAnsi="Arial" w:cs="Arial"/>
          <w:sz w:val="20"/>
          <w:szCs w:val="20"/>
        </w:rPr>
      </w:pPr>
      <w:r w:rsidRPr="000D409A">
        <w:rPr>
          <w:rFonts w:ascii="Arial" w:hAnsi="Arial" w:cs="Arial"/>
          <w:b/>
          <w:sz w:val="20"/>
          <w:szCs w:val="20"/>
        </w:rPr>
        <w:t>Ritenuto</w:t>
      </w:r>
      <w:r w:rsidRPr="004C4407">
        <w:rPr>
          <w:rFonts w:ascii="Arial" w:hAnsi="Arial" w:cs="Arial"/>
          <w:sz w:val="20"/>
          <w:szCs w:val="20"/>
        </w:rPr>
        <w:t xml:space="preserve"> di provvedere in merito;</w:t>
      </w:r>
    </w:p>
    <w:p w:rsidR="000D409A" w:rsidRDefault="000D409A" w:rsidP="000D409A">
      <w:pPr>
        <w:pStyle w:val="provvr0"/>
        <w:spacing w:before="0" w:after="0" w:line="360" w:lineRule="auto"/>
        <w:rPr>
          <w:rFonts w:ascii="Arial" w:hAnsi="Arial" w:cs="Arial"/>
          <w:sz w:val="20"/>
          <w:szCs w:val="20"/>
        </w:rPr>
      </w:pPr>
    </w:p>
    <w:p w:rsidR="000D409A" w:rsidRDefault="000D409A" w:rsidP="000D409A">
      <w:pPr>
        <w:pStyle w:val="provvr0"/>
        <w:spacing w:before="0" w:after="0" w:line="360" w:lineRule="auto"/>
        <w:rPr>
          <w:rFonts w:ascii="Arial" w:hAnsi="Arial" w:cs="Arial"/>
          <w:sz w:val="20"/>
          <w:szCs w:val="20"/>
        </w:rPr>
      </w:pPr>
      <w:r w:rsidRPr="000D409A">
        <w:rPr>
          <w:rFonts w:ascii="Arial" w:hAnsi="Arial" w:cs="Arial"/>
          <w:b/>
          <w:sz w:val="20"/>
          <w:szCs w:val="20"/>
        </w:rPr>
        <w:t>Preso atto</w:t>
      </w:r>
      <w:r w:rsidRPr="00DC1067">
        <w:rPr>
          <w:rFonts w:ascii="Arial" w:hAnsi="Arial" w:cs="Arial"/>
          <w:sz w:val="20"/>
          <w:szCs w:val="20"/>
        </w:rPr>
        <w:t xml:space="preserve"> che le previsioni del bilancio 2020/2022 </w:t>
      </w:r>
      <w:r>
        <w:rPr>
          <w:rFonts w:ascii="Arial" w:hAnsi="Arial" w:cs="Arial"/>
          <w:sz w:val="20"/>
          <w:szCs w:val="20"/>
        </w:rPr>
        <w:t xml:space="preserve">dovranno contenere </w:t>
      </w:r>
      <w:r w:rsidRPr="00DC1067">
        <w:rPr>
          <w:rFonts w:ascii="Arial" w:hAnsi="Arial" w:cs="Arial"/>
          <w:sz w:val="20"/>
          <w:szCs w:val="20"/>
        </w:rPr>
        <w:t>l’iscrizione contabile</w:t>
      </w:r>
      <w:r>
        <w:rPr>
          <w:rFonts w:ascii="Arial" w:hAnsi="Arial" w:cs="Arial"/>
          <w:sz w:val="20"/>
          <w:szCs w:val="20"/>
        </w:rPr>
        <w:t xml:space="preserve"> in entrata</w:t>
      </w:r>
      <w:r w:rsidRPr="00DC1067">
        <w:rPr>
          <w:rFonts w:ascii="Arial" w:hAnsi="Arial" w:cs="Arial"/>
          <w:sz w:val="20"/>
          <w:szCs w:val="20"/>
        </w:rPr>
        <w:t xml:space="preserve"> dell’</w:t>
      </w:r>
      <w:proofErr w:type="spellStart"/>
      <w:r w:rsidRPr="00DC1067">
        <w:rPr>
          <w:rFonts w:ascii="Arial" w:hAnsi="Arial" w:cs="Arial"/>
          <w:sz w:val="20"/>
          <w:szCs w:val="20"/>
        </w:rPr>
        <w:t>AdL</w:t>
      </w:r>
      <w:proofErr w:type="spellEnd"/>
      <w:r w:rsidRPr="00DC1067">
        <w:rPr>
          <w:rFonts w:ascii="Arial" w:hAnsi="Arial" w:cs="Arial"/>
          <w:sz w:val="20"/>
          <w:szCs w:val="20"/>
        </w:rPr>
        <w:t xml:space="preserve"> e gli stanziamenti di spesa per la sua restituzione;</w:t>
      </w:r>
    </w:p>
    <w:p w:rsidR="000D409A" w:rsidRPr="00B0539D" w:rsidRDefault="000D409A" w:rsidP="000D409A">
      <w:pPr>
        <w:spacing w:line="360" w:lineRule="auto"/>
        <w:jc w:val="both"/>
        <w:rPr>
          <w:rFonts w:ascii="Arial" w:hAnsi="Arial" w:cs="Arial"/>
          <w:sz w:val="20"/>
          <w:szCs w:val="20"/>
        </w:rPr>
      </w:pPr>
    </w:p>
    <w:p w:rsidR="000D409A" w:rsidRPr="00886FAD" w:rsidRDefault="000D409A" w:rsidP="000D409A">
      <w:pPr>
        <w:spacing w:line="360" w:lineRule="auto"/>
        <w:jc w:val="both"/>
        <w:rPr>
          <w:rFonts w:ascii="Arial" w:hAnsi="Arial" w:cs="Arial"/>
          <w:sz w:val="20"/>
          <w:szCs w:val="20"/>
        </w:rPr>
      </w:pPr>
      <w:r w:rsidRPr="000D409A">
        <w:rPr>
          <w:rFonts w:ascii="Arial" w:hAnsi="Arial" w:cs="Arial"/>
          <w:b/>
          <w:sz w:val="20"/>
          <w:szCs w:val="20"/>
        </w:rPr>
        <w:t>Visto</w:t>
      </w:r>
      <w:r w:rsidRPr="00886FAD">
        <w:rPr>
          <w:rFonts w:ascii="Arial" w:hAnsi="Arial" w:cs="Arial"/>
          <w:sz w:val="20"/>
          <w:szCs w:val="20"/>
        </w:rPr>
        <w:t xml:space="preserve"> il </w:t>
      </w:r>
      <w:r>
        <w:rPr>
          <w:rFonts w:ascii="Arial" w:hAnsi="Arial" w:cs="Arial"/>
          <w:sz w:val="20"/>
          <w:szCs w:val="20"/>
        </w:rPr>
        <w:t>D. LGS.</w:t>
      </w:r>
      <w:r w:rsidRPr="00886FAD">
        <w:rPr>
          <w:rFonts w:ascii="Arial" w:hAnsi="Arial" w:cs="Arial"/>
          <w:sz w:val="20"/>
          <w:szCs w:val="20"/>
        </w:rPr>
        <w:t xml:space="preserve"> n. 267/</w:t>
      </w:r>
      <w:r>
        <w:rPr>
          <w:rFonts w:ascii="Arial" w:hAnsi="Arial" w:cs="Arial"/>
          <w:sz w:val="20"/>
          <w:szCs w:val="20"/>
        </w:rPr>
        <w:t>2000;</w:t>
      </w:r>
    </w:p>
    <w:p w:rsidR="000D409A" w:rsidRPr="00886FAD" w:rsidRDefault="000D409A" w:rsidP="000D409A">
      <w:pPr>
        <w:spacing w:line="360" w:lineRule="auto"/>
        <w:jc w:val="both"/>
        <w:rPr>
          <w:rFonts w:ascii="Arial" w:hAnsi="Arial" w:cs="Arial"/>
          <w:sz w:val="20"/>
          <w:szCs w:val="20"/>
        </w:rPr>
      </w:pPr>
      <w:r w:rsidRPr="000D409A">
        <w:rPr>
          <w:rFonts w:ascii="Arial" w:hAnsi="Arial" w:cs="Arial"/>
          <w:b/>
          <w:sz w:val="20"/>
          <w:szCs w:val="20"/>
        </w:rPr>
        <w:t>Visto</w:t>
      </w:r>
      <w:r>
        <w:rPr>
          <w:rFonts w:ascii="Arial" w:hAnsi="Arial" w:cs="Arial"/>
          <w:sz w:val="20"/>
          <w:szCs w:val="20"/>
        </w:rPr>
        <w:t xml:space="preserve"> il D. LGS. n. 118/2011;</w:t>
      </w:r>
    </w:p>
    <w:p w:rsidR="000D409A" w:rsidRPr="00886FAD" w:rsidRDefault="000D409A" w:rsidP="000D409A">
      <w:pPr>
        <w:spacing w:line="360" w:lineRule="auto"/>
        <w:jc w:val="both"/>
        <w:rPr>
          <w:rFonts w:ascii="Arial" w:hAnsi="Arial" w:cs="Arial"/>
          <w:sz w:val="20"/>
          <w:szCs w:val="20"/>
        </w:rPr>
      </w:pPr>
      <w:r w:rsidRPr="000D409A">
        <w:rPr>
          <w:rFonts w:ascii="Arial" w:hAnsi="Arial" w:cs="Arial"/>
          <w:b/>
          <w:sz w:val="20"/>
          <w:szCs w:val="20"/>
        </w:rPr>
        <w:t>Visto</w:t>
      </w:r>
      <w:r w:rsidRPr="00886FAD">
        <w:rPr>
          <w:rFonts w:ascii="Arial" w:hAnsi="Arial" w:cs="Arial"/>
          <w:sz w:val="20"/>
          <w:szCs w:val="20"/>
        </w:rPr>
        <w:t xml:space="preserve"> lo Statuto Comunale;</w:t>
      </w:r>
    </w:p>
    <w:p w:rsidR="000D409A" w:rsidRDefault="000D409A" w:rsidP="000D409A">
      <w:pPr>
        <w:spacing w:line="360" w:lineRule="auto"/>
        <w:jc w:val="both"/>
        <w:rPr>
          <w:rFonts w:ascii="Arial" w:hAnsi="Arial" w:cs="Arial"/>
          <w:sz w:val="20"/>
          <w:szCs w:val="20"/>
        </w:rPr>
      </w:pPr>
      <w:r w:rsidRPr="000D409A">
        <w:rPr>
          <w:rFonts w:ascii="Arial" w:hAnsi="Arial" w:cs="Arial"/>
          <w:b/>
          <w:sz w:val="20"/>
          <w:szCs w:val="20"/>
        </w:rPr>
        <w:t>Visto</w:t>
      </w:r>
      <w:r w:rsidRPr="00B0539D">
        <w:rPr>
          <w:rFonts w:ascii="Arial" w:hAnsi="Arial" w:cs="Arial"/>
          <w:sz w:val="20"/>
          <w:szCs w:val="20"/>
        </w:rPr>
        <w:t xml:space="preserve"> il vigente Regolamento comunale di contabilità;</w:t>
      </w:r>
    </w:p>
    <w:p w:rsidR="000D409A" w:rsidRDefault="000D409A" w:rsidP="000D409A">
      <w:pPr>
        <w:spacing w:line="360" w:lineRule="auto"/>
        <w:jc w:val="both"/>
        <w:rPr>
          <w:rFonts w:ascii="Arial" w:hAnsi="Arial" w:cs="Arial"/>
          <w:sz w:val="20"/>
          <w:szCs w:val="20"/>
        </w:rPr>
      </w:pPr>
    </w:p>
    <w:p w:rsidR="000D409A" w:rsidRDefault="000D409A" w:rsidP="000D409A">
      <w:pPr>
        <w:pStyle w:val="Corpodeltesto"/>
        <w:jc w:val="center"/>
        <w:rPr>
          <w:b/>
          <w:bCs/>
          <w:sz w:val="22"/>
          <w:szCs w:val="22"/>
        </w:rPr>
      </w:pPr>
      <w:r>
        <w:rPr>
          <w:b/>
          <w:bCs/>
          <w:sz w:val="22"/>
          <w:szCs w:val="22"/>
        </w:rPr>
        <w:t xml:space="preserve">PROPONE di DELIBERARE </w:t>
      </w:r>
    </w:p>
    <w:p w:rsidR="000D409A" w:rsidRPr="00303885" w:rsidRDefault="000D409A" w:rsidP="000D409A">
      <w:pPr>
        <w:numPr>
          <w:ilvl w:val="0"/>
          <w:numId w:val="8"/>
        </w:numPr>
        <w:suppressAutoHyphens w:val="0"/>
        <w:spacing w:line="360" w:lineRule="auto"/>
        <w:jc w:val="both"/>
        <w:rPr>
          <w:rFonts w:ascii="Arial" w:hAnsi="Arial" w:cs="Arial"/>
          <w:sz w:val="20"/>
          <w:szCs w:val="20"/>
        </w:rPr>
      </w:pPr>
      <w:r w:rsidRPr="000D409A">
        <w:rPr>
          <w:rFonts w:ascii="Arial" w:hAnsi="Arial" w:cs="Arial"/>
          <w:b/>
          <w:sz w:val="20"/>
          <w:szCs w:val="20"/>
        </w:rPr>
        <w:t>D</w:t>
      </w:r>
      <w:bookmarkStart w:id="0" w:name="__DdeLink__313_312727262"/>
      <w:r w:rsidRPr="000D409A">
        <w:rPr>
          <w:rFonts w:ascii="Arial" w:hAnsi="Arial" w:cs="Arial"/>
          <w:b/>
          <w:sz w:val="20"/>
          <w:szCs w:val="20"/>
        </w:rPr>
        <w:t>i autorizzare</w:t>
      </w:r>
      <w:r>
        <w:rPr>
          <w:rFonts w:ascii="Arial" w:hAnsi="Arial" w:cs="Arial"/>
          <w:sz w:val="20"/>
          <w:szCs w:val="20"/>
        </w:rPr>
        <w:t xml:space="preserve"> i</w:t>
      </w:r>
      <w:r w:rsidRPr="00303885">
        <w:rPr>
          <w:rFonts w:ascii="Arial" w:hAnsi="Arial" w:cs="Arial"/>
          <w:sz w:val="20"/>
          <w:szCs w:val="20"/>
        </w:rPr>
        <w:t xml:space="preserve">l ricorso all’anticipazione di liquidità </w:t>
      </w:r>
      <w:r w:rsidRPr="00303885">
        <w:rPr>
          <w:rFonts w:ascii="Arial" w:hAnsi="Arial" w:cs="Arial"/>
          <w:color w:val="000000"/>
          <w:sz w:val="20"/>
          <w:szCs w:val="20"/>
        </w:rPr>
        <w:t>di cui all’art. 116, D.L. 19 maggio 2020, n. 34 “</w:t>
      </w:r>
      <w:r w:rsidRPr="00303885">
        <w:rPr>
          <w:rFonts w:ascii="Arial" w:hAnsi="Arial" w:cs="Arial"/>
          <w:i/>
          <w:iCs/>
          <w:color w:val="000000"/>
          <w:sz w:val="20"/>
          <w:szCs w:val="20"/>
        </w:rPr>
        <w:t>Misure urgenti in materia di salute, sostegno al lavoro e all’economia, nonché di politiche sociali connesse all’emergenza epidemiologica da COVID</w:t>
      </w:r>
      <w:r w:rsidRPr="00303885">
        <w:rPr>
          <w:rFonts w:ascii="Cambria Math" w:hAnsi="Cambria Math" w:cs="Cambria Math"/>
          <w:i/>
          <w:iCs/>
          <w:color w:val="000000"/>
          <w:sz w:val="20"/>
          <w:szCs w:val="20"/>
        </w:rPr>
        <w:t>‐</w:t>
      </w:r>
      <w:r w:rsidRPr="00303885">
        <w:rPr>
          <w:rFonts w:ascii="Arial" w:hAnsi="Arial" w:cs="Arial"/>
          <w:i/>
          <w:iCs/>
          <w:color w:val="000000"/>
          <w:sz w:val="20"/>
          <w:szCs w:val="20"/>
        </w:rPr>
        <w:t>19</w:t>
      </w:r>
      <w:r w:rsidRPr="00303885">
        <w:rPr>
          <w:rFonts w:ascii="Arial" w:hAnsi="Arial" w:cs="Arial"/>
          <w:color w:val="000000"/>
          <w:sz w:val="20"/>
          <w:szCs w:val="20"/>
        </w:rPr>
        <w:t>”</w:t>
      </w:r>
      <w:r w:rsidRPr="00303885">
        <w:rPr>
          <w:rFonts w:ascii="Arial" w:hAnsi="Arial" w:cs="Arial"/>
          <w:bCs/>
          <w:color w:val="000000"/>
          <w:sz w:val="20"/>
          <w:szCs w:val="20"/>
        </w:rPr>
        <w:t>,</w:t>
      </w:r>
      <w:bookmarkEnd w:id="0"/>
      <w:r w:rsidRPr="00303885">
        <w:rPr>
          <w:rFonts w:ascii="Arial" w:hAnsi="Arial" w:cs="Arial"/>
          <w:bCs/>
          <w:color w:val="000000"/>
          <w:sz w:val="20"/>
          <w:szCs w:val="20"/>
        </w:rPr>
        <w:t xml:space="preserve"> per le ragioni indicate in premessa e qui integralmente riportate, mediante affidamento a Cassa Depositi e Prestiti S.p.A.;</w:t>
      </w:r>
    </w:p>
    <w:p w:rsidR="000D409A" w:rsidRPr="00303885" w:rsidRDefault="000D409A" w:rsidP="000D409A">
      <w:pPr>
        <w:spacing w:line="360" w:lineRule="auto"/>
        <w:ind w:left="426"/>
        <w:jc w:val="both"/>
        <w:rPr>
          <w:rFonts w:ascii="Arial" w:hAnsi="Arial" w:cs="Arial"/>
          <w:sz w:val="20"/>
          <w:szCs w:val="20"/>
        </w:rPr>
      </w:pPr>
    </w:p>
    <w:p w:rsidR="000D409A" w:rsidRPr="00303885" w:rsidRDefault="000D409A" w:rsidP="000D409A">
      <w:pPr>
        <w:numPr>
          <w:ilvl w:val="0"/>
          <w:numId w:val="8"/>
        </w:numPr>
        <w:suppressAutoHyphens w:val="0"/>
        <w:spacing w:line="360" w:lineRule="auto"/>
        <w:jc w:val="both"/>
        <w:rPr>
          <w:rFonts w:ascii="Arial" w:hAnsi="Arial" w:cs="Arial"/>
          <w:sz w:val="20"/>
          <w:szCs w:val="20"/>
        </w:rPr>
      </w:pPr>
      <w:r w:rsidRPr="000D409A">
        <w:rPr>
          <w:rFonts w:ascii="Arial" w:hAnsi="Arial" w:cs="Arial"/>
          <w:b/>
          <w:bCs/>
          <w:color w:val="000000"/>
          <w:sz w:val="20"/>
          <w:szCs w:val="20"/>
        </w:rPr>
        <w:t>Di impegnarsi</w:t>
      </w:r>
      <w:r w:rsidRPr="00303885">
        <w:rPr>
          <w:rFonts w:ascii="Arial" w:hAnsi="Arial" w:cs="Arial"/>
          <w:bCs/>
          <w:color w:val="000000"/>
          <w:sz w:val="20"/>
          <w:szCs w:val="20"/>
        </w:rPr>
        <w:t xml:space="preserve"> all’utilizzo dell’importo dell’</w:t>
      </w:r>
      <w:proofErr w:type="spellStart"/>
      <w:r w:rsidRPr="00303885">
        <w:rPr>
          <w:rFonts w:ascii="Arial" w:hAnsi="Arial" w:cs="Arial"/>
          <w:bCs/>
          <w:color w:val="000000"/>
          <w:sz w:val="20"/>
          <w:szCs w:val="20"/>
        </w:rPr>
        <w:t>AdL</w:t>
      </w:r>
      <w:proofErr w:type="spellEnd"/>
      <w:r w:rsidRPr="00303885">
        <w:rPr>
          <w:rFonts w:ascii="Arial" w:hAnsi="Arial" w:cs="Arial"/>
          <w:bCs/>
          <w:color w:val="000000"/>
          <w:sz w:val="20"/>
          <w:szCs w:val="20"/>
        </w:rPr>
        <w:t xml:space="preserve"> per il rimborso dei debiti, certi, liquidi ed esigibili, maturati alla data del 31 dicembre 2019, relativi a somministrazioni, forniture, appalti e a obbligazioni per </w:t>
      </w:r>
      <w:r w:rsidRPr="00303885">
        <w:rPr>
          <w:rFonts w:ascii="Arial" w:hAnsi="Arial" w:cs="Arial"/>
          <w:bCs/>
          <w:color w:val="000000"/>
          <w:sz w:val="20"/>
          <w:szCs w:val="20"/>
        </w:rPr>
        <w:lastRenderedPageBreak/>
        <w:t>prestazioni professionali</w:t>
      </w:r>
      <w:r>
        <w:rPr>
          <w:rFonts w:ascii="Arial" w:hAnsi="Arial" w:cs="Arial"/>
          <w:bCs/>
          <w:color w:val="000000"/>
          <w:sz w:val="20"/>
          <w:szCs w:val="20"/>
        </w:rPr>
        <w:t>, nonché per il</w:t>
      </w:r>
      <w:r w:rsidRPr="00C444C5">
        <w:rPr>
          <w:rFonts w:ascii="Arial" w:hAnsi="Arial" w:cs="Arial"/>
          <w:bCs/>
          <w:color w:val="000000"/>
          <w:sz w:val="20"/>
          <w:szCs w:val="20"/>
        </w:rPr>
        <w:t xml:space="preserve"> rimborso, totale o parziale, del solo importo in linea capitale delle anticipazioni concesse dagli istituti finanziatori ai sensi dell'art</w:t>
      </w:r>
      <w:r>
        <w:rPr>
          <w:rFonts w:ascii="Arial" w:hAnsi="Arial" w:cs="Arial"/>
          <w:bCs/>
          <w:color w:val="000000"/>
          <w:sz w:val="20"/>
          <w:szCs w:val="20"/>
        </w:rPr>
        <w:t>.</w:t>
      </w:r>
      <w:r w:rsidRPr="00C444C5">
        <w:rPr>
          <w:rFonts w:ascii="Arial" w:hAnsi="Arial" w:cs="Arial"/>
          <w:bCs/>
          <w:color w:val="000000"/>
          <w:sz w:val="20"/>
          <w:szCs w:val="20"/>
        </w:rPr>
        <w:t xml:space="preserve"> 4, c</w:t>
      </w:r>
      <w:r>
        <w:rPr>
          <w:rFonts w:ascii="Arial" w:hAnsi="Arial" w:cs="Arial"/>
          <w:bCs/>
          <w:color w:val="000000"/>
          <w:sz w:val="20"/>
          <w:szCs w:val="20"/>
        </w:rPr>
        <w:t xml:space="preserve">c. </w:t>
      </w:r>
      <w:r w:rsidRPr="00C444C5">
        <w:rPr>
          <w:rFonts w:ascii="Arial" w:hAnsi="Arial" w:cs="Arial"/>
          <w:bCs/>
          <w:color w:val="000000"/>
          <w:sz w:val="20"/>
          <w:szCs w:val="20"/>
        </w:rPr>
        <w:t>da 7</w:t>
      </w:r>
      <w:r w:rsidRPr="00C444C5">
        <w:rPr>
          <w:rFonts w:ascii="Cambria Math" w:hAnsi="Cambria Math" w:cs="Cambria Math"/>
          <w:bCs/>
          <w:color w:val="000000"/>
          <w:sz w:val="20"/>
          <w:szCs w:val="20"/>
        </w:rPr>
        <w:t>‐</w:t>
      </w:r>
      <w:r w:rsidRPr="00C444C5">
        <w:rPr>
          <w:rFonts w:ascii="Arial" w:hAnsi="Arial" w:cs="Arial"/>
          <w:bCs/>
          <w:color w:val="000000"/>
          <w:sz w:val="20"/>
          <w:szCs w:val="20"/>
        </w:rPr>
        <w:t>bis a 7</w:t>
      </w:r>
      <w:r w:rsidRPr="00C444C5">
        <w:rPr>
          <w:rFonts w:ascii="Cambria Math" w:hAnsi="Cambria Math" w:cs="Cambria Math"/>
          <w:bCs/>
          <w:color w:val="000000"/>
          <w:sz w:val="20"/>
          <w:szCs w:val="20"/>
        </w:rPr>
        <w:t>‐</w:t>
      </w:r>
      <w:r w:rsidRPr="00C444C5">
        <w:rPr>
          <w:rFonts w:ascii="Arial" w:hAnsi="Arial" w:cs="Arial"/>
          <w:bCs/>
          <w:color w:val="000000"/>
          <w:sz w:val="20"/>
          <w:szCs w:val="20"/>
        </w:rPr>
        <w:t xml:space="preserve">novies, </w:t>
      </w:r>
      <w:r>
        <w:rPr>
          <w:rFonts w:ascii="Arial" w:hAnsi="Arial" w:cs="Arial"/>
          <w:bCs/>
          <w:color w:val="000000"/>
          <w:sz w:val="20"/>
          <w:szCs w:val="20"/>
        </w:rPr>
        <w:t>D. LGS.</w:t>
      </w:r>
      <w:r w:rsidRPr="00C444C5">
        <w:rPr>
          <w:rFonts w:ascii="Arial" w:hAnsi="Arial" w:cs="Arial"/>
          <w:bCs/>
          <w:color w:val="000000"/>
          <w:sz w:val="20"/>
          <w:szCs w:val="20"/>
        </w:rPr>
        <w:t xml:space="preserve"> 9 ottobre 2002, n. 231 erogate alla data del 15 giugno 2020</w:t>
      </w:r>
      <w:r w:rsidRPr="00303885">
        <w:rPr>
          <w:rFonts w:ascii="Arial" w:hAnsi="Arial" w:cs="Arial"/>
          <w:bCs/>
          <w:color w:val="000000"/>
          <w:sz w:val="20"/>
          <w:szCs w:val="20"/>
        </w:rPr>
        <w:t xml:space="preserve">; </w:t>
      </w:r>
    </w:p>
    <w:p w:rsidR="000D409A" w:rsidRPr="00303885" w:rsidRDefault="000D409A" w:rsidP="000D409A">
      <w:pPr>
        <w:spacing w:line="360" w:lineRule="auto"/>
        <w:jc w:val="both"/>
        <w:rPr>
          <w:rFonts w:ascii="Arial" w:hAnsi="Arial" w:cs="Arial"/>
          <w:sz w:val="20"/>
          <w:szCs w:val="20"/>
        </w:rPr>
      </w:pPr>
    </w:p>
    <w:p w:rsidR="000D409A" w:rsidRPr="00303885" w:rsidRDefault="000D409A" w:rsidP="000D409A">
      <w:pPr>
        <w:spacing w:line="360" w:lineRule="auto"/>
        <w:rPr>
          <w:rFonts w:ascii="Arial" w:hAnsi="Arial" w:cs="Arial"/>
          <w:b/>
          <w:bCs/>
          <w:sz w:val="20"/>
          <w:szCs w:val="20"/>
        </w:rPr>
      </w:pPr>
      <w:r>
        <w:rPr>
          <w:rFonts w:ascii="Arial" w:hAnsi="Arial" w:cs="Arial"/>
          <w:color w:val="000000"/>
          <w:sz w:val="20"/>
          <w:szCs w:val="20"/>
        </w:rPr>
        <w:t xml:space="preserve">  3   </w:t>
      </w:r>
      <w:r w:rsidRPr="000D409A">
        <w:rPr>
          <w:rFonts w:ascii="Arial" w:hAnsi="Arial" w:cs="Arial"/>
          <w:b/>
          <w:color w:val="000000"/>
          <w:sz w:val="20"/>
          <w:szCs w:val="20"/>
        </w:rPr>
        <w:t>Di inviare</w:t>
      </w:r>
      <w:r w:rsidRPr="00303885">
        <w:rPr>
          <w:rFonts w:ascii="Arial" w:hAnsi="Arial" w:cs="Arial"/>
          <w:color w:val="000000"/>
          <w:sz w:val="20"/>
          <w:szCs w:val="20"/>
        </w:rPr>
        <w:t xml:space="preserve"> per competenza la presente deliberazione al tesoriere comunale, ai sensi dell’art. 216, comma </w:t>
      </w:r>
      <w:r>
        <w:rPr>
          <w:rFonts w:ascii="Arial" w:hAnsi="Arial" w:cs="Arial"/>
          <w:color w:val="000000"/>
          <w:sz w:val="20"/>
          <w:szCs w:val="20"/>
        </w:rPr>
        <w:t xml:space="preserve">         </w:t>
      </w:r>
      <w:r>
        <w:rPr>
          <w:rFonts w:ascii="Arial" w:hAnsi="Arial" w:cs="Arial"/>
          <w:color w:val="000000"/>
          <w:sz w:val="20"/>
          <w:szCs w:val="20"/>
        </w:rPr>
        <w:tab/>
      </w:r>
      <w:r w:rsidRPr="00303885">
        <w:rPr>
          <w:rFonts w:ascii="Arial" w:hAnsi="Arial" w:cs="Arial"/>
          <w:color w:val="000000"/>
          <w:sz w:val="20"/>
          <w:szCs w:val="20"/>
        </w:rPr>
        <w:t xml:space="preserve">1, del </w:t>
      </w:r>
      <w:r>
        <w:rPr>
          <w:rFonts w:ascii="Arial" w:hAnsi="Arial" w:cs="Arial"/>
          <w:color w:val="000000"/>
          <w:sz w:val="20"/>
          <w:szCs w:val="20"/>
        </w:rPr>
        <w:t>D. LGS.</w:t>
      </w:r>
      <w:r w:rsidRPr="00303885">
        <w:rPr>
          <w:rFonts w:ascii="Arial" w:hAnsi="Arial" w:cs="Arial"/>
          <w:color w:val="000000"/>
          <w:sz w:val="20"/>
          <w:szCs w:val="20"/>
        </w:rPr>
        <w:t xml:space="preserve"> n. 267/2000</w:t>
      </w:r>
      <w:r>
        <w:rPr>
          <w:rFonts w:ascii="Arial" w:hAnsi="Arial" w:cs="Arial"/>
          <w:color w:val="000000"/>
          <w:sz w:val="20"/>
          <w:szCs w:val="20"/>
        </w:rPr>
        <w:t>;</w:t>
      </w:r>
    </w:p>
    <w:p w:rsidR="000D409A" w:rsidRPr="00303885" w:rsidRDefault="000D409A" w:rsidP="000D409A">
      <w:pPr>
        <w:spacing w:line="360" w:lineRule="auto"/>
        <w:jc w:val="both"/>
        <w:rPr>
          <w:rFonts w:ascii="Arial" w:hAnsi="Arial" w:cs="Arial"/>
          <w:color w:val="000000"/>
          <w:sz w:val="20"/>
          <w:szCs w:val="20"/>
        </w:rPr>
      </w:pPr>
    </w:p>
    <w:p w:rsidR="000D409A" w:rsidRPr="00303885" w:rsidRDefault="000D409A" w:rsidP="000D409A">
      <w:pPr>
        <w:spacing w:line="360" w:lineRule="auto"/>
        <w:jc w:val="both"/>
        <w:rPr>
          <w:rFonts w:ascii="Arial" w:hAnsi="Arial" w:cs="Arial"/>
          <w:bCs/>
          <w:color w:val="000000"/>
          <w:sz w:val="20"/>
          <w:szCs w:val="20"/>
        </w:rPr>
      </w:pPr>
      <w:r>
        <w:rPr>
          <w:rFonts w:ascii="Arial" w:hAnsi="Arial" w:cs="Arial"/>
          <w:bCs/>
          <w:color w:val="000000"/>
          <w:sz w:val="20"/>
          <w:szCs w:val="20"/>
        </w:rPr>
        <w:t xml:space="preserve">  4  </w:t>
      </w:r>
      <w:r w:rsidRPr="000D409A">
        <w:rPr>
          <w:rFonts w:ascii="Arial" w:hAnsi="Arial" w:cs="Arial"/>
          <w:b/>
          <w:bCs/>
          <w:color w:val="000000"/>
          <w:sz w:val="20"/>
          <w:szCs w:val="20"/>
        </w:rPr>
        <w:t>Di autorizzare</w:t>
      </w:r>
      <w:r w:rsidRPr="00303885">
        <w:rPr>
          <w:rFonts w:ascii="Arial" w:hAnsi="Arial" w:cs="Arial"/>
          <w:bCs/>
          <w:color w:val="000000"/>
          <w:sz w:val="20"/>
          <w:szCs w:val="20"/>
        </w:rPr>
        <w:t xml:space="preserve">, in relazione all’art. 203, comma 1, lett. b) del TUEL, l’iscrizione nel bilancio di previsione </w:t>
      </w:r>
      <w:r>
        <w:rPr>
          <w:rFonts w:ascii="Arial" w:hAnsi="Arial" w:cs="Arial"/>
          <w:bCs/>
          <w:color w:val="000000"/>
          <w:sz w:val="20"/>
          <w:szCs w:val="20"/>
        </w:rPr>
        <w:t xml:space="preserve">   </w:t>
      </w:r>
      <w:r>
        <w:rPr>
          <w:rFonts w:ascii="Arial" w:hAnsi="Arial" w:cs="Arial"/>
          <w:bCs/>
          <w:color w:val="000000"/>
          <w:sz w:val="20"/>
          <w:szCs w:val="20"/>
        </w:rPr>
        <w:tab/>
      </w:r>
      <w:r w:rsidRPr="00303885">
        <w:rPr>
          <w:rFonts w:ascii="Arial" w:hAnsi="Arial" w:cs="Arial"/>
          <w:bCs/>
          <w:color w:val="000000"/>
          <w:sz w:val="20"/>
          <w:szCs w:val="20"/>
        </w:rPr>
        <w:t xml:space="preserve">2020/2022, esercizio 2020, dell’Anticipazione di Liquidità e la sua restituzione in linea capitale e di </w:t>
      </w:r>
      <w:r>
        <w:rPr>
          <w:rFonts w:ascii="Arial" w:hAnsi="Arial" w:cs="Arial"/>
          <w:bCs/>
          <w:color w:val="000000"/>
          <w:sz w:val="20"/>
          <w:szCs w:val="20"/>
        </w:rPr>
        <w:tab/>
      </w:r>
      <w:r w:rsidRPr="00303885">
        <w:rPr>
          <w:rFonts w:ascii="Arial" w:hAnsi="Arial" w:cs="Arial"/>
          <w:bCs/>
          <w:color w:val="000000"/>
          <w:sz w:val="20"/>
          <w:szCs w:val="20"/>
        </w:rPr>
        <w:t>interessi</w:t>
      </w:r>
      <w:r>
        <w:rPr>
          <w:rFonts w:ascii="Arial" w:hAnsi="Arial" w:cs="Arial"/>
          <w:bCs/>
          <w:color w:val="000000"/>
          <w:sz w:val="20"/>
          <w:szCs w:val="20"/>
        </w:rPr>
        <w:t xml:space="preserve"> secondo quanto previsto dall'art. 116 D.L. 34/2020</w:t>
      </w:r>
      <w:r w:rsidRPr="00303885">
        <w:rPr>
          <w:rFonts w:ascii="Arial" w:hAnsi="Arial" w:cs="Arial"/>
          <w:bCs/>
          <w:color w:val="000000"/>
          <w:sz w:val="20"/>
          <w:szCs w:val="20"/>
        </w:rPr>
        <w:t>;</w:t>
      </w:r>
    </w:p>
    <w:p w:rsidR="000D409A" w:rsidRPr="00303885" w:rsidRDefault="000D409A" w:rsidP="000D409A">
      <w:pPr>
        <w:spacing w:line="360" w:lineRule="auto"/>
        <w:jc w:val="both"/>
        <w:rPr>
          <w:rFonts w:ascii="Arial" w:hAnsi="Arial" w:cs="Arial"/>
          <w:sz w:val="20"/>
          <w:szCs w:val="20"/>
        </w:rPr>
      </w:pPr>
      <w:r w:rsidRPr="00303885">
        <w:rPr>
          <w:rFonts w:ascii="Arial" w:hAnsi="Arial" w:cs="Arial"/>
          <w:b/>
          <w:bCs/>
          <w:color w:val="000000"/>
          <w:sz w:val="20"/>
          <w:szCs w:val="20"/>
        </w:rPr>
        <w:tab/>
      </w:r>
    </w:p>
    <w:p w:rsidR="000D409A" w:rsidRPr="00303885" w:rsidRDefault="000D409A" w:rsidP="000D409A">
      <w:pPr>
        <w:numPr>
          <w:ilvl w:val="0"/>
          <w:numId w:val="9"/>
        </w:numPr>
        <w:suppressAutoHyphens w:val="0"/>
        <w:spacing w:line="360" w:lineRule="auto"/>
        <w:jc w:val="both"/>
        <w:rPr>
          <w:rFonts w:ascii="Arial" w:hAnsi="Arial" w:cs="Arial"/>
          <w:sz w:val="20"/>
          <w:szCs w:val="20"/>
        </w:rPr>
      </w:pPr>
      <w:r w:rsidRPr="000D409A">
        <w:rPr>
          <w:rFonts w:ascii="Arial" w:hAnsi="Arial" w:cs="Arial"/>
          <w:b/>
          <w:sz w:val="20"/>
          <w:szCs w:val="20"/>
        </w:rPr>
        <w:t>Di demandare</w:t>
      </w:r>
      <w:r w:rsidRPr="00303885">
        <w:rPr>
          <w:rFonts w:ascii="Arial" w:hAnsi="Arial" w:cs="Arial"/>
          <w:sz w:val="20"/>
          <w:szCs w:val="20"/>
        </w:rPr>
        <w:t xml:space="preserve"> al Responsabile dei Servizi Finanziari la predisposizione e sottoscrizione di tutti gli adempimenti amministrativi derivanti dall’adozione del presente atto</w:t>
      </w:r>
      <w:r>
        <w:rPr>
          <w:rFonts w:ascii="Arial" w:hAnsi="Arial" w:cs="Arial"/>
          <w:sz w:val="20"/>
          <w:szCs w:val="20"/>
        </w:rPr>
        <w:t xml:space="preserve">, all’uopo delegandolo specificatamente per le procedure sull’applicativo messo a disposizione da Cassa Depositi e Prestiti nonché dalla Ragioneria Generale dello Stato in ordine alla piattaforma dei crediti commerciali; </w:t>
      </w:r>
    </w:p>
    <w:p w:rsidR="000D409A" w:rsidRPr="00B0539D" w:rsidRDefault="000D409A" w:rsidP="000D409A">
      <w:pPr>
        <w:spacing w:line="360" w:lineRule="auto"/>
        <w:jc w:val="both"/>
        <w:rPr>
          <w:rFonts w:ascii="Arial" w:hAnsi="Arial" w:cs="Arial"/>
          <w:sz w:val="20"/>
          <w:szCs w:val="20"/>
        </w:rPr>
      </w:pPr>
    </w:p>
    <w:p w:rsidR="000D409A" w:rsidRPr="000D409A" w:rsidRDefault="000D409A" w:rsidP="000D409A">
      <w:pPr>
        <w:spacing w:line="360" w:lineRule="auto"/>
        <w:jc w:val="both"/>
        <w:rPr>
          <w:rFonts w:ascii="Arial" w:hAnsi="Arial" w:cs="Arial"/>
          <w:sz w:val="20"/>
          <w:szCs w:val="20"/>
        </w:rPr>
      </w:pPr>
      <w:r>
        <w:rPr>
          <w:rFonts w:ascii="Arial" w:hAnsi="Arial" w:cs="Arial"/>
          <w:sz w:val="20"/>
          <w:szCs w:val="20"/>
        </w:rPr>
        <w:t xml:space="preserve"> 6  </w:t>
      </w:r>
      <w:r>
        <w:rPr>
          <w:rFonts w:ascii="Arial" w:hAnsi="Arial" w:cs="Arial"/>
          <w:b/>
          <w:bCs/>
          <w:sz w:val="20"/>
          <w:szCs w:val="20"/>
        </w:rPr>
        <w:t>D</w:t>
      </w:r>
      <w:r w:rsidRPr="000D409A">
        <w:rPr>
          <w:rFonts w:ascii="Arial" w:hAnsi="Arial" w:cs="Arial"/>
          <w:b/>
          <w:bCs/>
          <w:sz w:val="20"/>
          <w:szCs w:val="20"/>
        </w:rPr>
        <w:t>i dichiarare</w:t>
      </w:r>
      <w:r w:rsidRPr="000D409A">
        <w:rPr>
          <w:rFonts w:ascii="Arial" w:hAnsi="Arial" w:cs="Arial"/>
          <w:sz w:val="20"/>
          <w:szCs w:val="20"/>
        </w:rPr>
        <w:t xml:space="preserve"> la presente deliberazione immediatamente eseguibile, ai sensi dell’art. 134, comma 4, del </w:t>
      </w:r>
      <w:r>
        <w:rPr>
          <w:rFonts w:ascii="Arial" w:hAnsi="Arial" w:cs="Arial"/>
          <w:sz w:val="20"/>
          <w:szCs w:val="20"/>
        </w:rPr>
        <w:t xml:space="preserve"> </w:t>
      </w:r>
      <w:r>
        <w:rPr>
          <w:rFonts w:ascii="Arial" w:hAnsi="Arial" w:cs="Arial"/>
          <w:sz w:val="20"/>
          <w:szCs w:val="20"/>
        </w:rPr>
        <w:tab/>
      </w:r>
      <w:r w:rsidRPr="000D409A">
        <w:rPr>
          <w:rFonts w:ascii="Arial" w:hAnsi="Arial" w:cs="Arial"/>
          <w:sz w:val="20"/>
          <w:szCs w:val="20"/>
        </w:rPr>
        <w:t xml:space="preserve">D. LGS. n. 267/2000, stante l’urgenza di provvedere attesa la celerità dei tempi di perfezionamento </w:t>
      </w:r>
      <w:r>
        <w:rPr>
          <w:rFonts w:ascii="Arial" w:hAnsi="Arial" w:cs="Arial"/>
          <w:sz w:val="20"/>
          <w:szCs w:val="20"/>
        </w:rPr>
        <w:tab/>
        <w:t>del ricorso all'anticipazione di liquidità.</w:t>
      </w:r>
    </w:p>
    <w:p w:rsidR="000D409A" w:rsidRDefault="000D409A" w:rsidP="000D409A">
      <w:pPr>
        <w:pStyle w:val="Corpodeltesto"/>
        <w:jc w:val="center"/>
        <w:rPr>
          <w:b/>
          <w:bCs/>
          <w:sz w:val="22"/>
          <w:szCs w:val="22"/>
        </w:rPr>
      </w:pPr>
    </w:p>
    <w:p w:rsidR="004F4E5A" w:rsidRPr="000D409A" w:rsidRDefault="004F4E5A">
      <w:pPr>
        <w:jc w:val="center"/>
        <w:rPr>
          <w:rFonts w:ascii="Arial" w:hAnsi="Arial" w:cs="Arial"/>
          <w:b/>
        </w:rPr>
      </w:pPr>
      <w:r w:rsidRPr="000D409A">
        <w:rPr>
          <w:rFonts w:ascii="Arial" w:hAnsi="Arial" w:cs="Arial"/>
          <w:b/>
        </w:rPr>
        <w:t>LA COMMISSIONE STRAORDINARIA</w:t>
      </w:r>
    </w:p>
    <w:p w:rsidR="00F525E5" w:rsidRDefault="00F525E5" w:rsidP="00F525E5">
      <w:pPr>
        <w:tabs>
          <w:tab w:val="center" w:pos="4819"/>
          <w:tab w:val="right" w:pos="9638"/>
        </w:tabs>
        <w:overflowPunct w:val="0"/>
        <w:autoSpaceDE w:val="0"/>
        <w:spacing w:line="340" w:lineRule="exact"/>
        <w:ind w:right="360"/>
        <w:jc w:val="both"/>
        <w:textAlignment w:val="baseline"/>
        <w:rPr>
          <w:sz w:val="28"/>
          <w:szCs w:val="28"/>
        </w:rPr>
      </w:pPr>
    </w:p>
    <w:p w:rsidR="000D409A" w:rsidRDefault="000D409A" w:rsidP="000D409A">
      <w:pPr>
        <w:spacing w:line="276" w:lineRule="auto"/>
        <w:jc w:val="both"/>
        <w:rPr>
          <w:rFonts w:ascii="Arial" w:hAnsi="Arial" w:cs="Arial"/>
          <w:sz w:val="20"/>
          <w:szCs w:val="20"/>
        </w:rPr>
      </w:pPr>
      <w:r w:rsidRPr="00B217F0">
        <w:rPr>
          <w:rFonts w:ascii="Arial" w:hAnsi="Arial" w:cs="Arial"/>
          <w:b/>
          <w:sz w:val="20"/>
          <w:szCs w:val="20"/>
        </w:rPr>
        <w:t xml:space="preserve">Vista </w:t>
      </w:r>
      <w:r w:rsidRPr="00B217F0">
        <w:rPr>
          <w:rFonts w:ascii="Arial" w:hAnsi="Arial" w:cs="Arial"/>
          <w:sz w:val="20"/>
          <w:szCs w:val="20"/>
        </w:rPr>
        <w:t>la suesposta proposta di deliberazione;</w:t>
      </w:r>
    </w:p>
    <w:p w:rsidR="000D409A" w:rsidRPr="00B217F0" w:rsidRDefault="000D409A" w:rsidP="000D409A">
      <w:pPr>
        <w:spacing w:line="276" w:lineRule="auto"/>
        <w:jc w:val="both"/>
        <w:rPr>
          <w:rFonts w:ascii="Arial" w:hAnsi="Arial" w:cs="Arial"/>
          <w:sz w:val="20"/>
          <w:szCs w:val="20"/>
        </w:rPr>
      </w:pPr>
    </w:p>
    <w:p w:rsidR="000D409A" w:rsidRDefault="000D409A" w:rsidP="000D409A">
      <w:pPr>
        <w:spacing w:line="276" w:lineRule="auto"/>
        <w:jc w:val="both"/>
        <w:rPr>
          <w:rFonts w:ascii="Arial" w:hAnsi="Arial" w:cs="Arial"/>
          <w:sz w:val="20"/>
          <w:szCs w:val="20"/>
        </w:rPr>
      </w:pPr>
      <w:r w:rsidRPr="00B217F0">
        <w:rPr>
          <w:rFonts w:ascii="Arial" w:hAnsi="Arial" w:cs="Arial"/>
          <w:b/>
          <w:sz w:val="20"/>
          <w:szCs w:val="20"/>
        </w:rPr>
        <w:t>Ritenuta</w:t>
      </w:r>
      <w:r>
        <w:rPr>
          <w:rFonts w:ascii="Arial" w:hAnsi="Arial" w:cs="Arial"/>
          <w:b/>
          <w:sz w:val="20"/>
          <w:szCs w:val="20"/>
        </w:rPr>
        <w:t xml:space="preserve"> </w:t>
      </w:r>
      <w:r w:rsidRPr="00331356">
        <w:rPr>
          <w:rFonts w:ascii="Arial" w:hAnsi="Arial" w:cs="Arial"/>
          <w:sz w:val="20"/>
          <w:szCs w:val="20"/>
        </w:rPr>
        <w:t xml:space="preserve">la </w:t>
      </w:r>
      <w:r>
        <w:rPr>
          <w:rFonts w:ascii="Arial" w:hAnsi="Arial" w:cs="Arial"/>
          <w:sz w:val="20"/>
          <w:szCs w:val="20"/>
        </w:rPr>
        <w:t xml:space="preserve">medesima </w:t>
      </w:r>
      <w:r w:rsidRPr="00B217F0">
        <w:rPr>
          <w:rFonts w:ascii="Arial" w:hAnsi="Arial" w:cs="Arial"/>
          <w:sz w:val="20"/>
          <w:szCs w:val="20"/>
        </w:rPr>
        <w:t>meritevole di approvazione;</w:t>
      </w:r>
    </w:p>
    <w:p w:rsidR="000D409A" w:rsidRPr="00B217F0" w:rsidRDefault="000D409A" w:rsidP="000D409A">
      <w:pPr>
        <w:spacing w:line="276" w:lineRule="auto"/>
        <w:jc w:val="both"/>
        <w:rPr>
          <w:rFonts w:ascii="Arial" w:hAnsi="Arial" w:cs="Arial"/>
          <w:sz w:val="20"/>
          <w:szCs w:val="20"/>
        </w:rPr>
      </w:pPr>
    </w:p>
    <w:p w:rsidR="00F525E5" w:rsidRDefault="000D409A" w:rsidP="000D409A">
      <w:pPr>
        <w:tabs>
          <w:tab w:val="center" w:pos="4819"/>
          <w:tab w:val="right" w:pos="9638"/>
        </w:tabs>
        <w:overflowPunct w:val="0"/>
        <w:autoSpaceDE w:val="0"/>
        <w:spacing w:line="276" w:lineRule="auto"/>
        <w:ind w:right="360"/>
        <w:jc w:val="both"/>
        <w:textAlignment w:val="baseline"/>
        <w:rPr>
          <w:rFonts w:ascii="Arial" w:hAnsi="Arial" w:cs="Arial"/>
          <w:sz w:val="20"/>
          <w:szCs w:val="20"/>
        </w:rPr>
      </w:pPr>
      <w:r w:rsidRPr="00B217F0">
        <w:rPr>
          <w:rFonts w:ascii="Arial" w:hAnsi="Arial" w:cs="Arial"/>
          <w:b/>
          <w:sz w:val="20"/>
          <w:szCs w:val="20"/>
        </w:rPr>
        <w:t>Visti</w:t>
      </w:r>
      <w:r w:rsidRPr="00B217F0">
        <w:rPr>
          <w:rFonts w:ascii="Arial" w:hAnsi="Arial" w:cs="Arial"/>
          <w:sz w:val="20"/>
          <w:szCs w:val="20"/>
        </w:rPr>
        <w:t xml:space="preserve"> i pareri di regolarità tecnica e contabile allegati</w:t>
      </w:r>
      <w:r>
        <w:rPr>
          <w:rFonts w:ascii="Arial" w:hAnsi="Arial" w:cs="Arial"/>
          <w:sz w:val="20"/>
          <w:szCs w:val="20"/>
        </w:rPr>
        <w:t>;</w:t>
      </w:r>
    </w:p>
    <w:p w:rsidR="000D409A" w:rsidRDefault="000D409A" w:rsidP="000D409A">
      <w:pPr>
        <w:tabs>
          <w:tab w:val="center" w:pos="4819"/>
          <w:tab w:val="right" w:pos="9638"/>
        </w:tabs>
        <w:overflowPunct w:val="0"/>
        <w:autoSpaceDE w:val="0"/>
        <w:spacing w:line="276" w:lineRule="auto"/>
        <w:ind w:right="360"/>
        <w:jc w:val="both"/>
        <w:textAlignment w:val="baseline"/>
        <w:rPr>
          <w:rFonts w:ascii="Arial" w:hAnsi="Arial" w:cs="Arial"/>
          <w:b/>
          <w:sz w:val="20"/>
          <w:szCs w:val="20"/>
        </w:rPr>
      </w:pPr>
    </w:p>
    <w:p w:rsidR="000D409A" w:rsidRPr="000D409A" w:rsidRDefault="000D409A" w:rsidP="000D409A">
      <w:pPr>
        <w:tabs>
          <w:tab w:val="center" w:pos="4819"/>
          <w:tab w:val="right" w:pos="9638"/>
        </w:tabs>
        <w:overflowPunct w:val="0"/>
        <w:autoSpaceDE w:val="0"/>
        <w:spacing w:line="276" w:lineRule="auto"/>
        <w:ind w:right="360"/>
        <w:jc w:val="both"/>
        <w:textAlignment w:val="baseline"/>
        <w:rPr>
          <w:rFonts w:ascii="Arial" w:hAnsi="Arial" w:cs="Arial"/>
          <w:sz w:val="20"/>
          <w:szCs w:val="20"/>
        </w:rPr>
      </w:pPr>
      <w:r w:rsidRPr="000D409A">
        <w:rPr>
          <w:rFonts w:ascii="Arial" w:hAnsi="Arial" w:cs="Arial"/>
          <w:b/>
          <w:sz w:val="20"/>
          <w:szCs w:val="20"/>
        </w:rPr>
        <w:t xml:space="preserve">Con </w:t>
      </w:r>
      <w:r w:rsidRPr="000D409A">
        <w:rPr>
          <w:rFonts w:ascii="Arial" w:hAnsi="Arial" w:cs="Arial"/>
          <w:sz w:val="20"/>
          <w:szCs w:val="20"/>
        </w:rPr>
        <w:t>voti favorevoli unanimi resi</w:t>
      </w:r>
    </w:p>
    <w:p w:rsidR="000D409A" w:rsidRDefault="000D409A" w:rsidP="000D409A">
      <w:pPr>
        <w:tabs>
          <w:tab w:val="center" w:pos="4819"/>
          <w:tab w:val="right" w:pos="9638"/>
        </w:tabs>
        <w:overflowPunct w:val="0"/>
        <w:autoSpaceDE w:val="0"/>
        <w:spacing w:line="340" w:lineRule="exact"/>
        <w:ind w:right="360"/>
        <w:jc w:val="center"/>
        <w:textAlignment w:val="baseline"/>
        <w:rPr>
          <w:rFonts w:ascii="Arial" w:hAnsi="Arial" w:cs="Arial"/>
          <w:b/>
        </w:rPr>
      </w:pPr>
      <w:r w:rsidRPr="000D409A">
        <w:rPr>
          <w:rFonts w:ascii="Arial" w:hAnsi="Arial" w:cs="Arial"/>
          <w:b/>
        </w:rPr>
        <w:t>DELIBERA</w:t>
      </w:r>
    </w:p>
    <w:p w:rsidR="000D409A" w:rsidRDefault="000D409A" w:rsidP="000D409A">
      <w:pPr>
        <w:tabs>
          <w:tab w:val="center" w:pos="4819"/>
          <w:tab w:val="right" w:pos="9638"/>
        </w:tabs>
        <w:overflowPunct w:val="0"/>
        <w:autoSpaceDE w:val="0"/>
        <w:spacing w:line="340" w:lineRule="exact"/>
        <w:ind w:right="360"/>
        <w:jc w:val="center"/>
        <w:textAlignment w:val="baseline"/>
        <w:rPr>
          <w:rFonts w:ascii="Arial" w:hAnsi="Arial" w:cs="Arial"/>
          <w:b/>
        </w:rPr>
      </w:pPr>
    </w:p>
    <w:p w:rsidR="000D409A" w:rsidRPr="000D409A" w:rsidRDefault="000D409A" w:rsidP="000D409A">
      <w:pPr>
        <w:pStyle w:val="Default"/>
        <w:jc w:val="both"/>
        <w:rPr>
          <w:rFonts w:ascii="Arial" w:hAnsi="Arial" w:cs="Arial"/>
          <w:i/>
          <w:color w:val="00000A"/>
          <w:sz w:val="20"/>
          <w:szCs w:val="20"/>
        </w:rPr>
      </w:pPr>
      <w:r w:rsidRPr="000D409A">
        <w:rPr>
          <w:rFonts w:ascii="Arial" w:hAnsi="Arial" w:cs="Arial"/>
          <w:i/>
          <w:color w:val="00000A"/>
          <w:sz w:val="20"/>
          <w:szCs w:val="20"/>
        </w:rPr>
        <w:t>La premessa forma parte integrale e sostanziale del presente atto</w:t>
      </w:r>
      <w:r>
        <w:rPr>
          <w:rFonts w:ascii="Arial" w:hAnsi="Arial" w:cs="Arial"/>
          <w:i/>
          <w:color w:val="00000A"/>
          <w:sz w:val="20"/>
          <w:szCs w:val="20"/>
        </w:rPr>
        <w:t>;</w:t>
      </w:r>
    </w:p>
    <w:p w:rsidR="000D409A" w:rsidRDefault="000D409A" w:rsidP="000D409A">
      <w:pPr>
        <w:tabs>
          <w:tab w:val="center" w:pos="4819"/>
          <w:tab w:val="right" w:pos="9638"/>
        </w:tabs>
        <w:overflowPunct w:val="0"/>
        <w:autoSpaceDE w:val="0"/>
        <w:spacing w:line="340" w:lineRule="exact"/>
        <w:ind w:right="360"/>
        <w:jc w:val="center"/>
        <w:textAlignment w:val="baseline"/>
        <w:rPr>
          <w:rFonts w:ascii="Arial" w:hAnsi="Arial" w:cs="Arial"/>
          <w:b/>
        </w:rPr>
      </w:pPr>
    </w:p>
    <w:p w:rsidR="000D409A" w:rsidRPr="00303885" w:rsidRDefault="000D409A" w:rsidP="000D409A">
      <w:pPr>
        <w:suppressAutoHyphens w:val="0"/>
        <w:spacing w:line="360" w:lineRule="auto"/>
        <w:ind w:left="426"/>
        <w:jc w:val="both"/>
        <w:rPr>
          <w:rFonts w:ascii="Arial" w:hAnsi="Arial" w:cs="Arial"/>
          <w:sz w:val="20"/>
          <w:szCs w:val="20"/>
        </w:rPr>
      </w:pPr>
      <w:r>
        <w:rPr>
          <w:rFonts w:ascii="Arial" w:hAnsi="Arial" w:cs="Arial"/>
          <w:b/>
          <w:sz w:val="20"/>
          <w:szCs w:val="20"/>
        </w:rPr>
        <w:t xml:space="preserve">1. </w:t>
      </w:r>
      <w:r w:rsidRPr="000D409A">
        <w:rPr>
          <w:rFonts w:ascii="Arial" w:hAnsi="Arial" w:cs="Arial"/>
          <w:b/>
          <w:sz w:val="20"/>
          <w:szCs w:val="20"/>
        </w:rPr>
        <w:t>Di autorizzare</w:t>
      </w:r>
      <w:r>
        <w:rPr>
          <w:rFonts w:ascii="Arial" w:hAnsi="Arial" w:cs="Arial"/>
          <w:sz w:val="20"/>
          <w:szCs w:val="20"/>
        </w:rPr>
        <w:t xml:space="preserve"> i</w:t>
      </w:r>
      <w:r w:rsidRPr="00303885">
        <w:rPr>
          <w:rFonts w:ascii="Arial" w:hAnsi="Arial" w:cs="Arial"/>
          <w:sz w:val="20"/>
          <w:szCs w:val="20"/>
        </w:rPr>
        <w:t xml:space="preserve">l ricorso all’anticipazione di liquidità </w:t>
      </w:r>
      <w:r w:rsidRPr="00303885">
        <w:rPr>
          <w:rFonts w:ascii="Arial" w:hAnsi="Arial" w:cs="Arial"/>
          <w:color w:val="000000"/>
          <w:sz w:val="20"/>
          <w:szCs w:val="20"/>
        </w:rPr>
        <w:t>di cui all’art. 116, D.L. 19 maggio 2020, n. 34 “</w:t>
      </w:r>
      <w:r w:rsidRPr="00303885">
        <w:rPr>
          <w:rFonts w:ascii="Arial" w:hAnsi="Arial" w:cs="Arial"/>
          <w:i/>
          <w:iCs/>
          <w:color w:val="000000"/>
          <w:sz w:val="20"/>
          <w:szCs w:val="20"/>
        </w:rPr>
        <w:t>Misure urgenti in materia di salute, sostegno al lavoro e all’economia, nonché di politiche sociali connesse all’emergenza epidemiologica da COVID</w:t>
      </w:r>
      <w:r w:rsidRPr="00303885">
        <w:rPr>
          <w:rFonts w:ascii="Cambria Math" w:hAnsi="Cambria Math" w:cs="Cambria Math"/>
          <w:i/>
          <w:iCs/>
          <w:color w:val="000000"/>
          <w:sz w:val="20"/>
          <w:szCs w:val="20"/>
        </w:rPr>
        <w:t>‐</w:t>
      </w:r>
      <w:r w:rsidRPr="00303885">
        <w:rPr>
          <w:rFonts w:ascii="Arial" w:hAnsi="Arial" w:cs="Arial"/>
          <w:i/>
          <w:iCs/>
          <w:color w:val="000000"/>
          <w:sz w:val="20"/>
          <w:szCs w:val="20"/>
        </w:rPr>
        <w:t>19</w:t>
      </w:r>
      <w:r w:rsidRPr="00303885">
        <w:rPr>
          <w:rFonts w:ascii="Arial" w:hAnsi="Arial" w:cs="Arial"/>
          <w:color w:val="000000"/>
          <w:sz w:val="20"/>
          <w:szCs w:val="20"/>
        </w:rPr>
        <w:t>”</w:t>
      </w:r>
      <w:r w:rsidRPr="00303885">
        <w:rPr>
          <w:rFonts w:ascii="Arial" w:hAnsi="Arial" w:cs="Arial"/>
          <w:bCs/>
          <w:color w:val="000000"/>
          <w:sz w:val="20"/>
          <w:szCs w:val="20"/>
        </w:rPr>
        <w:t>, per le ragioni indicate in premessa e qui integralmente riportate, mediante affidamento a Cassa Depositi e Prestiti S.p.A.;</w:t>
      </w:r>
    </w:p>
    <w:p w:rsidR="000D409A" w:rsidRPr="00303885" w:rsidRDefault="000D409A" w:rsidP="000D409A">
      <w:pPr>
        <w:spacing w:line="360" w:lineRule="auto"/>
        <w:ind w:left="426"/>
        <w:jc w:val="both"/>
        <w:rPr>
          <w:rFonts w:ascii="Arial" w:hAnsi="Arial" w:cs="Arial"/>
          <w:sz w:val="20"/>
          <w:szCs w:val="20"/>
        </w:rPr>
      </w:pPr>
    </w:p>
    <w:p w:rsidR="000D409A" w:rsidRPr="00303885" w:rsidRDefault="000D409A" w:rsidP="000D409A">
      <w:pPr>
        <w:suppressAutoHyphens w:val="0"/>
        <w:spacing w:line="360" w:lineRule="auto"/>
        <w:ind w:left="426"/>
        <w:jc w:val="both"/>
        <w:rPr>
          <w:rFonts w:ascii="Arial" w:hAnsi="Arial" w:cs="Arial"/>
          <w:sz w:val="20"/>
          <w:szCs w:val="20"/>
        </w:rPr>
      </w:pPr>
      <w:r>
        <w:rPr>
          <w:rFonts w:ascii="Arial" w:hAnsi="Arial" w:cs="Arial"/>
          <w:b/>
          <w:bCs/>
          <w:color w:val="000000"/>
          <w:sz w:val="20"/>
          <w:szCs w:val="20"/>
        </w:rPr>
        <w:t xml:space="preserve">2. </w:t>
      </w:r>
      <w:r w:rsidRPr="000D409A">
        <w:rPr>
          <w:rFonts w:ascii="Arial" w:hAnsi="Arial" w:cs="Arial"/>
          <w:b/>
          <w:bCs/>
          <w:color w:val="000000"/>
          <w:sz w:val="20"/>
          <w:szCs w:val="20"/>
        </w:rPr>
        <w:t>Di impegnarsi</w:t>
      </w:r>
      <w:r w:rsidRPr="00303885">
        <w:rPr>
          <w:rFonts w:ascii="Arial" w:hAnsi="Arial" w:cs="Arial"/>
          <w:bCs/>
          <w:color w:val="000000"/>
          <w:sz w:val="20"/>
          <w:szCs w:val="20"/>
        </w:rPr>
        <w:t xml:space="preserve"> all’utilizzo dell’importo dell’</w:t>
      </w:r>
      <w:proofErr w:type="spellStart"/>
      <w:r w:rsidRPr="00303885">
        <w:rPr>
          <w:rFonts w:ascii="Arial" w:hAnsi="Arial" w:cs="Arial"/>
          <w:bCs/>
          <w:color w:val="000000"/>
          <w:sz w:val="20"/>
          <w:szCs w:val="20"/>
        </w:rPr>
        <w:t>AdL</w:t>
      </w:r>
      <w:proofErr w:type="spellEnd"/>
      <w:r w:rsidRPr="00303885">
        <w:rPr>
          <w:rFonts w:ascii="Arial" w:hAnsi="Arial" w:cs="Arial"/>
          <w:bCs/>
          <w:color w:val="000000"/>
          <w:sz w:val="20"/>
          <w:szCs w:val="20"/>
        </w:rPr>
        <w:t xml:space="preserve"> per il rimborso dei debiti, certi, liquidi ed esigibili, maturati alla data del 31 dicembre 2019, relativi a somministrazioni, forniture, appalti e a obbligazioni per prestazioni professionali</w:t>
      </w:r>
      <w:r>
        <w:rPr>
          <w:rFonts w:ascii="Arial" w:hAnsi="Arial" w:cs="Arial"/>
          <w:bCs/>
          <w:color w:val="000000"/>
          <w:sz w:val="20"/>
          <w:szCs w:val="20"/>
        </w:rPr>
        <w:t>, nonché per il</w:t>
      </w:r>
      <w:r w:rsidRPr="00C444C5">
        <w:rPr>
          <w:rFonts w:ascii="Arial" w:hAnsi="Arial" w:cs="Arial"/>
          <w:bCs/>
          <w:color w:val="000000"/>
          <w:sz w:val="20"/>
          <w:szCs w:val="20"/>
        </w:rPr>
        <w:t xml:space="preserve"> rimborso, totale o parziale, del solo importo in linea capitale delle anticipazioni concesse dagli istituti finanziatori ai sensi dell'art</w:t>
      </w:r>
      <w:r>
        <w:rPr>
          <w:rFonts w:ascii="Arial" w:hAnsi="Arial" w:cs="Arial"/>
          <w:bCs/>
          <w:color w:val="000000"/>
          <w:sz w:val="20"/>
          <w:szCs w:val="20"/>
        </w:rPr>
        <w:t>.</w:t>
      </w:r>
      <w:r w:rsidRPr="00C444C5">
        <w:rPr>
          <w:rFonts w:ascii="Arial" w:hAnsi="Arial" w:cs="Arial"/>
          <w:bCs/>
          <w:color w:val="000000"/>
          <w:sz w:val="20"/>
          <w:szCs w:val="20"/>
        </w:rPr>
        <w:t xml:space="preserve"> 4, c</w:t>
      </w:r>
      <w:r>
        <w:rPr>
          <w:rFonts w:ascii="Arial" w:hAnsi="Arial" w:cs="Arial"/>
          <w:bCs/>
          <w:color w:val="000000"/>
          <w:sz w:val="20"/>
          <w:szCs w:val="20"/>
        </w:rPr>
        <w:t xml:space="preserve">c. </w:t>
      </w:r>
      <w:r w:rsidRPr="00C444C5">
        <w:rPr>
          <w:rFonts w:ascii="Arial" w:hAnsi="Arial" w:cs="Arial"/>
          <w:bCs/>
          <w:color w:val="000000"/>
          <w:sz w:val="20"/>
          <w:szCs w:val="20"/>
        </w:rPr>
        <w:t>da 7</w:t>
      </w:r>
      <w:r w:rsidRPr="00C444C5">
        <w:rPr>
          <w:rFonts w:ascii="Cambria Math" w:hAnsi="Cambria Math" w:cs="Cambria Math"/>
          <w:bCs/>
          <w:color w:val="000000"/>
          <w:sz w:val="20"/>
          <w:szCs w:val="20"/>
        </w:rPr>
        <w:t>‐</w:t>
      </w:r>
      <w:r w:rsidRPr="00C444C5">
        <w:rPr>
          <w:rFonts w:ascii="Arial" w:hAnsi="Arial" w:cs="Arial"/>
          <w:bCs/>
          <w:color w:val="000000"/>
          <w:sz w:val="20"/>
          <w:szCs w:val="20"/>
        </w:rPr>
        <w:t>bis a 7</w:t>
      </w:r>
      <w:r w:rsidRPr="00C444C5">
        <w:rPr>
          <w:rFonts w:ascii="Cambria Math" w:hAnsi="Cambria Math" w:cs="Cambria Math"/>
          <w:bCs/>
          <w:color w:val="000000"/>
          <w:sz w:val="20"/>
          <w:szCs w:val="20"/>
        </w:rPr>
        <w:t>‐</w:t>
      </w:r>
      <w:r w:rsidRPr="00C444C5">
        <w:rPr>
          <w:rFonts w:ascii="Arial" w:hAnsi="Arial" w:cs="Arial"/>
          <w:bCs/>
          <w:color w:val="000000"/>
          <w:sz w:val="20"/>
          <w:szCs w:val="20"/>
        </w:rPr>
        <w:t xml:space="preserve">novies, </w:t>
      </w:r>
      <w:r>
        <w:rPr>
          <w:rFonts w:ascii="Arial" w:hAnsi="Arial" w:cs="Arial"/>
          <w:bCs/>
          <w:color w:val="000000"/>
          <w:sz w:val="20"/>
          <w:szCs w:val="20"/>
        </w:rPr>
        <w:t>D. LGS.</w:t>
      </w:r>
      <w:r w:rsidRPr="00C444C5">
        <w:rPr>
          <w:rFonts w:ascii="Arial" w:hAnsi="Arial" w:cs="Arial"/>
          <w:bCs/>
          <w:color w:val="000000"/>
          <w:sz w:val="20"/>
          <w:szCs w:val="20"/>
        </w:rPr>
        <w:t xml:space="preserve"> 9 ottobre 2002, n. 231 erogate alla data del 15 giugno 2020</w:t>
      </w:r>
      <w:r w:rsidRPr="00303885">
        <w:rPr>
          <w:rFonts w:ascii="Arial" w:hAnsi="Arial" w:cs="Arial"/>
          <w:bCs/>
          <w:color w:val="000000"/>
          <w:sz w:val="20"/>
          <w:szCs w:val="20"/>
        </w:rPr>
        <w:t xml:space="preserve">; </w:t>
      </w:r>
    </w:p>
    <w:p w:rsidR="000D409A" w:rsidRPr="00303885" w:rsidRDefault="000D409A" w:rsidP="000D409A">
      <w:pPr>
        <w:spacing w:line="360" w:lineRule="auto"/>
        <w:jc w:val="both"/>
        <w:rPr>
          <w:rFonts w:ascii="Arial" w:hAnsi="Arial" w:cs="Arial"/>
          <w:sz w:val="20"/>
          <w:szCs w:val="20"/>
        </w:rPr>
      </w:pPr>
    </w:p>
    <w:p w:rsidR="000D409A" w:rsidRPr="00303885" w:rsidRDefault="000D409A" w:rsidP="000D409A">
      <w:pPr>
        <w:spacing w:line="360" w:lineRule="auto"/>
        <w:jc w:val="both"/>
        <w:rPr>
          <w:rFonts w:ascii="Arial" w:hAnsi="Arial" w:cs="Arial"/>
          <w:b/>
          <w:bCs/>
          <w:sz w:val="20"/>
          <w:szCs w:val="20"/>
        </w:rPr>
      </w:pPr>
      <w:r>
        <w:rPr>
          <w:rFonts w:ascii="Arial" w:hAnsi="Arial" w:cs="Arial"/>
          <w:color w:val="000000"/>
          <w:sz w:val="20"/>
          <w:szCs w:val="20"/>
        </w:rPr>
        <w:lastRenderedPageBreak/>
        <w:t xml:space="preserve">      </w:t>
      </w:r>
      <w:r>
        <w:rPr>
          <w:rFonts w:ascii="Arial" w:hAnsi="Arial" w:cs="Arial"/>
          <w:b/>
          <w:color w:val="000000"/>
          <w:sz w:val="20"/>
          <w:szCs w:val="20"/>
        </w:rPr>
        <w:t>3</w:t>
      </w:r>
      <w:r w:rsidRPr="000D409A">
        <w:rPr>
          <w:rFonts w:ascii="Arial" w:hAnsi="Arial" w:cs="Arial"/>
          <w:b/>
          <w:color w:val="000000"/>
          <w:sz w:val="20"/>
          <w:szCs w:val="20"/>
        </w:rPr>
        <w:t>.</w:t>
      </w:r>
      <w:r>
        <w:rPr>
          <w:rFonts w:ascii="Arial" w:hAnsi="Arial" w:cs="Arial"/>
          <w:color w:val="000000"/>
          <w:sz w:val="20"/>
          <w:szCs w:val="20"/>
        </w:rPr>
        <w:t xml:space="preserve"> </w:t>
      </w:r>
      <w:r w:rsidRPr="000D409A">
        <w:rPr>
          <w:rFonts w:ascii="Arial" w:hAnsi="Arial" w:cs="Arial"/>
          <w:b/>
          <w:color w:val="000000"/>
          <w:sz w:val="20"/>
          <w:szCs w:val="20"/>
        </w:rPr>
        <w:t>Di inviare</w:t>
      </w:r>
      <w:r w:rsidRPr="00303885">
        <w:rPr>
          <w:rFonts w:ascii="Arial" w:hAnsi="Arial" w:cs="Arial"/>
          <w:color w:val="000000"/>
          <w:sz w:val="20"/>
          <w:szCs w:val="20"/>
        </w:rPr>
        <w:t xml:space="preserve"> per competenza la presente deliberazione al tesoriere comunale, ai sensi dell’art. 216, </w:t>
      </w:r>
      <w:r>
        <w:rPr>
          <w:rFonts w:ascii="Arial" w:hAnsi="Arial" w:cs="Arial"/>
          <w:color w:val="000000"/>
          <w:sz w:val="20"/>
          <w:szCs w:val="20"/>
        </w:rPr>
        <w:tab/>
      </w:r>
      <w:r w:rsidRPr="00303885">
        <w:rPr>
          <w:rFonts w:ascii="Arial" w:hAnsi="Arial" w:cs="Arial"/>
          <w:color w:val="000000"/>
          <w:sz w:val="20"/>
          <w:szCs w:val="20"/>
        </w:rPr>
        <w:t xml:space="preserve">comma 1, del </w:t>
      </w:r>
      <w:r>
        <w:rPr>
          <w:rFonts w:ascii="Arial" w:hAnsi="Arial" w:cs="Arial"/>
          <w:color w:val="000000"/>
          <w:sz w:val="20"/>
          <w:szCs w:val="20"/>
        </w:rPr>
        <w:t>D. LGS.</w:t>
      </w:r>
      <w:r w:rsidRPr="00303885">
        <w:rPr>
          <w:rFonts w:ascii="Arial" w:hAnsi="Arial" w:cs="Arial"/>
          <w:color w:val="000000"/>
          <w:sz w:val="20"/>
          <w:szCs w:val="20"/>
        </w:rPr>
        <w:t xml:space="preserve"> n. 267/2000</w:t>
      </w:r>
      <w:r>
        <w:rPr>
          <w:rFonts w:ascii="Arial" w:hAnsi="Arial" w:cs="Arial"/>
          <w:color w:val="000000"/>
          <w:sz w:val="20"/>
          <w:szCs w:val="20"/>
        </w:rPr>
        <w:t>;</w:t>
      </w:r>
    </w:p>
    <w:p w:rsidR="000D409A" w:rsidRPr="00303885" w:rsidRDefault="000D409A" w:rsidP="000D409A">
      <w:pPr>
        <w:spacing w:line="360" w:lineRule="auto"/>
        <w:jc w:val="both"/>
        <w:rPr>
          <w:rFonts w:ascii="Arial" w:hAnsi="Arial" w:cs="Arial"/>
          <w:color w:val="000000"/>
          <w:sz w:val="20"/>
          <w:szCs w:val="20"/>
        </w:rPr>
      </w:pPr>
    </w:p>
    <w:p w:rsidR="000D409A" w:rsidRPr="00303885" w:rsidRDefault="000D409A" w:rsidP="000D409A">
      <w:pPr>
        <w:spacing w:line="360" w:lineRule="auto"/>
        <w:jc w:val="both"/>
        <w:rPr>
          <w:rFonts w:ascii="Arial" w:hAnsi="Arial" w:cs="Arial"/>
          <w:bCs/>
          <w:color w:val="000000"/>
          <w:sz w:val="20"/>
          <w:szCs w:val="20"/>
        </w:rPr>
      </w:pPr>
      <w:r>
        <w:rPr>
          <w:rFonts w:ascii="Arial" w:hAnsi="Arial" w:cs="Arial"/>
          <w:bCs/>
          <w:color w:val="000000"/>
          <w:sz w:val="20"/>
          <w:szCs w:val="20"/>
        </w:rPr>
        <w:t xml:space="preserve">     </w:t>
      </w:r>
      <w:r w:rsidRPr="000D409A">
        <w:rPr>
          <w:rFonts w:ascii="Arial" w:hAnsi="Arial" w:cs="Arial"/>
          <w:b/>
          <w:bCs/>
          <w:color w:val="000000"/>
          <w:sz w:val="20"/>
          <w:szCs w:val="20"/>
        </w:rPr>
        <w:t>4</w:t>
      </w:r>
      <w:r>
        <w:rPr>
          <w:rFonts w:ascii="Arial" w:hAnsi="Arial" w:cs="Arial"/>
          <w:bCs/>
          <w:color w:val="000000"/>
          <w:sz w:val="20"/>
          <w:szCs w:val="20"/>
        </w:rPr>
        <w:t xml:space="preserve">. </w:t>
      </w:r>
      <w:r w:rsidRPr="000D409A">
        <w:rPr>
          <w:rFonts w:ascii="Arial" w:hAnsi="Arial" w:cs="Arial"/>
          <w:b/>
          <w:bCs/>
          <w:color w:val="000000"/>
          <w:sz w:val="20"/>
          <w:szCs w:val="20"/>
        </w:rPr>
        <w:t>Di autorizzare</w:t>
      </w:r>
      <w:r w:rsidRPr="00303885">
        <w:rPr>
          <w:rFonts w:ascii="Arial" w:hAnsi="Arial" w:cs="Arial"/>
          <w:bCs/>
          <w:color w:val="000000"/>
          <w:sz w:val="20"/>
          <w:szCs w:val="20"/>
        </w:rPr>
        <w:t xml:space="preserve">, in relazione all’art. 203, comma 1, lett. b) del TUEL, l’iscrizione nel bilancio di previsione </w:t>
      </w:r>
      <w:r>
        <w:rPr>
          <w:rFonts w:ascii="Arial" w:hAnsi="Arial" w:cs="Arial"/>
          <w:bCs/>
          <w:color w:val="000000"/>
          <w:sz w:val="20"/>
          <w:szCs w:val="20"/>
        </w:rPr>
        <w:t xml:space="preserve">   </w:t>
      </w:r>
      <w:r>
        <w:rPr>
          <w:rFonts w:ascii="Arial" w:hAnsi="Arial" w:cs="Arial"/>
          <w:bCs/>
          <w:color w:val="000000"/>
          <w:sz w:val="20"/>
          <w:szCs w:val="20"/>
        </w:rPr>
        <w:tab/>
      </w:r>
      <w:r w:rsidRPr="00303885">
        <w:rPr>
          <w:rFonts w:ascii="Arial" w:hAnsi="Arial" w:cs="Arial"/>
          <w:bCs/>
          <w:color w:val="000000"/>
          <w:sz w:val="20"/>
          <w:szCs w:val="20"/>
        </w:rPr>
        <w:t xml:space="preserve">2020/2022, esercizio 2020, dell’Anticipazione di Liquidità e la sua restituzione in linea capitale e di </w:t>
      </w:r>
      <w:r>
        <w:rPr>
          <w:rFonts w:ascii="Arial" w:hAnsi="Arial" w:cs="Arial"/>
          <w:bCs/>
          <w:color w:val="000000"/>
          <w:sz w:val="20"/>
          <w:szCs w:val="20"/>
        </w:rPr>
        <w:tab/>
      </w:r>
      <w:r w:rsidRPr="00303885">
        <w:rPr>
          <w:rFonts w:ascii="Arial" w:hAnsi="Arial" w:cs="Arial"/>
          <w:bCs/>
          <w:color w:val="000000"/>
          <w:sz w:val="20"/>
          <w:szCs w:val="20"/>
        </w:rPr>
        <w:t xml:space="preserve">interessi </w:t>
      </w:r>
      <w:r>
        <w:rPr>
          <w:rFonts w:ascii="Arial" w:hAnsi="Arial" w:cs="Arial"/>
          <w:bCs/>
          <w:color w:val="000000"/>
          <w:sz w:val="20"/>
          <w:szCs w:val="20"/>
        </w:rPr>
        <w:t>secondo quanto previsto dall'art. 116 D.L. 34/2020</w:t>
      </w:r>
      <w:r w:rsidRPr="00303885">
        <w:rPr>
          <w:rFonts w:ascii="Arial" w:hAnsi="Arial" w:cs="Arial"/>
          <w:bCs/>
          <w:color w:val="000000"/>
          <w:sz w:val="20"/>
          <w:szCs w:val="20"/>
        </w:rPr>
        <w:t>;</w:t>
      </w:r>
    </w:p>
    <w:p w:rsidR="000D409A" w:rsidRDefault="000D409A" w:rsidP="000D409A">
      <w:pPr>
        <w:spacing w:line="360" w:lineRule="auto"/>
        <w:jc w:val="both"/>
        <w:rPr>
          <w:rFonts w:ascii="Arial" w:hAnsi="Arial" w:cs="Arial"/>
          <w:sz w:val="20"/>
          <w:szCs w:val="20"/>
        </w:rPr>
      </w:pPr>
      <w:r w:rsidRPr="00303885">
        <w:rPr>
          <w:rFonts w:ascii="Arial" w:hAnsi="Arial" w:cs="Arial"/>
          <w:b/>
          <w:bCs/>
          <w:color w:val="000000"/>
          <w:sz w:val="20"/>
          <w:szCs w:val="20"/>
        </w:rPr>
        <w:tab/>
      </w:r>
    </w:p>
    <w:p w:rsidR="000D409A" w:rsidRPr="00303885" w:rsidRDefault="000D409A" w:rsidP="000D409A">
      <w:pPr>
        <w:spacing w:line="360" w:lineRule="auto"/>
        <w:jc w:val="both"/>
        <w:rPr>
          <w:rFonts w:ascii="Arial" w:hAnsi="Arial" w:cs="Arial"/>
          <w:sz w:val="20"/>
          <w:szCs w:val="20"/>
        </w:rPr>
      </w:pPr>
      <w:r>
        <w:rPr>
          <w:rFonts w:ascii="Arial" w:hAnsi="Arial" w:cs="Arial"/>
          <w:sz w:val="20"/>
          <w:szCs w:val="20"/>
        </w:rPr>
        <w:t xml:space="preserve">     </w:t>
      </w:r>
      <w:r w:rsidRPr="000D409A">
        <w:rPr>
          <w:rFonts w:ascii="Arial" w:hAnsi="Arial" w:cs="Arial"/>
          <w:b/>
          <w:sz w:val="20"/>
          <w:szCs w:val="20"/>
        </w:rPr>
        <w:t>5.</w:t>
      </w:r>
      <w:r>
        <w:rPr>
          <w:rFonts w:ascii="Arial" w:hAnsi="Arial" w:cs="Arial"/>
          <w:sz w:val="20"/>
          <w:szCs w:val="20"/>
        </w:rPr>
        <w:t xml:space="preserve"> </w:t>
      </w:r>
      <w:r w:rsidRPr="000D409A">
        <w:rPr>
          <w:rFonts w:ascii="Arial" w:hAnsi="Arial" w:cs="Arial"/>
          <w:b/>
          <w:sz w:val="20"/>
          <w:szCs w:val="20"/>
        </w:rPr>
        <w:t>Di demandare</w:t>
      </w:r>
      <w:r w:rsidRPr="00303885">
        <w:rPr>
          <w:rFonts w:ascii="Arial" w:hAnsi="Arial" w:cs="Arial"/>
          <w:sz w:val="20"/>
          <w:szCs w:val="20"/>
        </w:rPr>
        <w:t xml:space="preserve"> al Responsabile dei Servizi Finanziari la predisposizione e sottoscrizione di tutti gli </w:t>
      </w:r>
      <w:r>
        <w:rPr>
          <w:rFonts w:ascii="Arial" w:hAnsi="Arial" w:cs="Arial"/>
          <w:sz w:val="20"/>
          <w:szCs w:val="20"/>
        </w:rPr>
        <w:tab/>
      </w:r>
      <w:r w:rsidRPr="00303885">
        <w:rPr>
          <w:rFonts w:ascii="Arial" w:hAnsi="Arial" w:cs="Arial"/>
          <w:sz w:val="20"/>
          <w:szCs w:val="20"/>
        </w:rPr>
        <w:t>adempimenti amministrativi derivanti dall’adozione del presente atto</w:t>
      </w:r>
      <w:r>
        <w:rPr>
          <w:rFonts w:ascii="Arial" w:hAnsi="Arial" w:cs="Arial"/>
          <w:sz w:val="20"/>
          <w:szCs w:val="20"/>
        </w:rPr>
        <w:t xml:space="preserve">, all’uopo delegandolo </w:t>
      </w:r>
      <w:r>
        <w:rPr>
          <w:rFonts w:ascii="Arial" w:hAnsi="Arial" w:cs="Arial"/>
          <w:sz w:val="20"/>
          <w:szCs w:val="20"/>
        </w:rPr>
        <w:tab/>
        <w:t xml:space="preserve">specificatamente per le procedure sull’applicativo messo a disposizione da Cassa Depositi e Prestiti </w:t>
      </w:r>
      <w:r>
        <w:rPr>
          <w:rFonts w:ascii="Arial" w:hAnsi="Arial" w:cs="Arial"/>
          <w:sz w:val="20"/>
          <w:szCs w:val="20"/>
        </w:rPr>
        <w:tab/>
        <w:t xml:space="preserve">nonché dalla Ragioneria Generale dello Stato in ordine alla piattaforma dei crediti commerciali; </w:t>
      </w:r>
    </w:p>
    <w:p w:rsidR="000D409A" w:rsidRPr="00B0539D" w:rsidRDefault="000D409A" w:rsidP="000D409A">
      <w:pPr>
        <w:spacing w:line="360" w:lineRule="auto"/>
        <w:jc w:val="both"/>
        <w:rPr>
          <w:rFonts w:ascii="Arial" w:hAnsi="Arial" w:cs="Arial"/>
          <w:sz w:val="20"/>
          <w:szCs w:val="20"/>
        </w:rPr>
      </w:pPr>
    </w:p>
    <w:p w:rsidR="000D409A" w:rsidRPr="000D409A" w:rsidRDefault="000D409A" w:rsidP="000D409A">
      <w:pPr>
        <w:spacing w:line="360" w:lineRule="auto"/>
        <w:jc w:val="both"/>
        <w:rPr>
          <w:rFonts w:ascii="Arial" w:hAnsi="Arial" w:cs="Arial"/>
          <w:sz w:val="20"/>
          <w:szCs w:val="20"/>
        </w:rPr>
      </w:pPr>
      <w:r>
        <w:rPr>
          <w:rFonts w:ascii="Arial" w:hAnsi="Arial" w:cs="Arial"/>
          <w:sz w:val="20"/>
          <w:szCs w:val="20"/>
        </w:rPr>
        <w:t xml:space="preserve">     </w:t>
      </w:r>
      <w:r w:rsidRPr="000D409A">
        <w:rPr>
          <w:rFonts w:ascii="Arial" w:hAnsi="Arial" w:cs="Arial"/>
          <w:b/>
          <w:sz w:val="20"/>
          <w:szCs w:val="20"/>
        </w:rPr>
        <w:t>6.</w:t>
      </w:r>
      <w:r>
        <w:rPr>
          <w:rFonts w:ascii="Arial" w:hAnsi="Arial" w:cs="Arial"/>
          <w:sz w:val="20"/>
          <w:szCs w:val="20"/>
        </w:rPr>
        <w:t xml:space="preserve"> </w:t>
      </w:r>
      <w:r>
        <w:rPr>
          <w:rFonts w:ascii="Arial" w:hAnsi="Arial" w:cs="Arial"/>
          <w:b/>
          <w:bCs/>
          <w:sz w:val="20"/>
          <w:szCs w:val="20"/>
        </w:rPr>
        <w:t>D</w:t>
      </w:r>
      <w:r w:rsidRPr="000D409A">
        <w:rPr>
          <w:rFonts w:ascii="Arial" w:hAnsi="Arial" w:cs="Arial"/>
          <w:b/>
          <w:bCs/>
          <w:sz w:val="20"/>
          <w:szCs w:val="20"/>
        </w:rPr>
        <w:t>i dichiarare</w:t>
      </w:r>
      <w:r w:rsidRPr="000D409A">
        <w:rPr>
          <w:rFonts w:ascii="Arial" w:hAnsi="Arial" w:cs="Arial"/>
          <w:sz w:val="20"/>
          <w:szCs w:val="20"/>
        </w:rPr>
        <w:t xml:space="preserve"> la presente deliberazione immediatamente eseguibile, ai sensi dell’art. 134, comma 4, del </w:t>
      </w:r>
      <w:r>
        <w:rPr>
          <w:rFonts w:ascii="Arial" w:hAnsi="Arial" w:cs="Arial"/>
          <w:sz w:val="20"/>
          <w:szCs w:val="20"/>
        </w:rPr>
        <w:t xml:space="preserve">    </w:t>
      </w:r>
      <w:r>
        <w:rPr>
          <w:rFonts w:ascii="Arial" w:hAnsi="Arial" w:cs="Arial"/>
          <w:sz w:val="20"/>
          <w:szCs w:val="20"/>
        </w:rPr>
        <w:tab/>
      </w:r>
      <w:r w:rsidRPr="000D409A">
        <w:rPr>
          <w:rFonts w:ascii="Arial" w:hAnsi="Arial" w:cs="Arial"/>
          <w:sz w:val="20"/>
          <w:szCs w:val="20"/>
        </w:rPr>
        <w:t xml:space="preserve">D. LGS. n. 267/2000, stante l’urgenza di provvedere attesa la celerità dei tempi di perfezionamento </w:t>
      </w:r>
      <w:r>
        <w:rPr>
          <w:rFonts w:ascii="Arial" w:hAnsi="Arial" w:cs="Arial"/>
          <w:sz w:val="20"/>
          <w:szCs w:val="20"/>
        </w:rPr>
        <w:tab/>
        <w:t>del ricorso all'anticipazione di liquidità.</w:t>
      </w:r>
    </w:p>
    <w:p w:rsidR="000D409A" w:rsidRDefault="000D409A" w:rsidP="000D409A">
      <w:pPr>
        <w:pStyle w:val="Corpodeltesto"/>
        <w:jc w:val="center"/>
        <w:rPr>
          <w:b/>
          <w:bCs/>
          <w:sz w:val="22"/>
          <w:szCs w:val="22"/>
        </w:rPr>
      </w:pPr>
    </w:p>
    <w:p w:rsidR="00F525E5" w:rsidRDefault="00F525E5">
      <w:pPr>
        <w:tabs>
          <w:tab w:val="center" w:pos="4819"/>
          <w:tab w:val="right" w:pos="9638"/>
        </w:tabs>
        <w:overflowPunct w:val="0"/>
        <w:autoSpaceDE w:val="0"/>
        <w:spacing w:line="340" w:lineRule="exact"/>
        <w:ind w:right="360"/>
        <w:jc w:val="both"/>
        <w:textAlignment w:val="baseline"/>
        <w:rPr>
          <w:sz w:val="28"/>
          <w:szCs w:val="28"/>
        </w:rPr>
      </w:pPr>
    </w:p>
    <w:p w:rsidR="00F525E5" w:rsidRDefault="00F525E5">
      <w:pPr>
        <w:tabs>
          <w:tab w:val="center" w:pos="4819"/>
          <w:tab w:val="right" w:pos="9638"/>
        </w:tabs>
        <w:overflowPunct w:val="0"/>
        <w:autoSpaceDE w:val="0"/>
        <w:spacing w:line="340" w:lineRule="exact"/>
        <w:ind w:right="360"/>
        <w:jc w:val="both"/>
        <w:textAlignment w:val="baseline"/>
        <w:rPr>
          <w:sz w:val="28"/>
          <w:szCs w:val="28"/>
        </w:rPr>
      </w:pPr>
    </w:p>
    <w:p w:rsidR="00F525E5" w:rsidRDefault="00F525E5">
      <w:pPr>
        <w:tabs>
          <w:tab w:val="center" w:pos="4819"/>
          <w:tab w:val="right" w:pos="9638"/>
        </w:tabs>
        <w:overflowPunct w:val="0"/>
        <w:autoSpaceDE w:val="0"/>
        <w:spacing w:line="340" w:lineRule="exact"/>
        <w:ind w:right="360"/>
        <w:jc w:val="both"/>
        <w:textAlignment w:val="baseline"/>
        <w:rPr>
          <w:sz w:val="28"/>
          <w:szCs w:val="28"/>
        </w:rPr>
      </w:pPr>
    </w:p>
    <w:p w:rsidR="00F525E5" w:rsidRDefault="00F525E5">
      <w:pPr>
        <w:tabs>
          <w:tab w:val="center" w:pos="4819"/>
          <w:tab w:val="right" w:pos="9638"/>
        </w:tabs>
        <w:overflowPunct w:val="0"/>
        <w:autoSpaceDE w:val="0"/>
        <w:spacing w:line="340" w:lineRule="exact"/>
        <w:ind w:right="360"/>
        <w:jc w:val="both"/>
        <w:textAlignment w:val="baseline"/>
        <w:rPr>
          <w:sz w:val="28"/>
          <w:szCs w:val="28"/>
        </w:rPr>
      </w:pPr>
    </w:p>
    <w:p w:rsidR="00F525E5" w:rsidRDefault="00F525E5">
      <w:pPr>
        <w:tabs>
          <w:tab w:val="center" w:pos="4819"/>
          <w:tab w:val="right" w:pos="9638"/>
        </w:tabs>
        <w:overflowPunct w:val="0"/>
        <w:autoSpaceDE w:val="0"/>
        <w:spacing w:line="340" w:lineRule="exact"/>
        <w:ind w:right="360"/>
        <w:jc w:val="both"/>
        <w:textAlignment w:val="baseline"/>
        <w:rPr>
          <w:sz w:val="28"/>
          <w:szCs w:val="28"/>
        </w:rPr>
      </w:pPr>
    </w:p>
    <w:p w:rsidR="00F525E5" w:rsidRDefault="00F525E5">
      <w:pPr>
        <w:tabs>
          <w:tab w:val="center" w:pos="4819"/>
          <w:tab w:val="right" w:pos="9638"/>
        </w:tabs>
        <w:overflowPunct w:val="0"/>
        <w:autoSpaceDE w:val="0"/>
        <w:spacing w:line="340" w:lineRule="exact"/>
        <w:ind w:right="360"/>
        <w:jc w:val="both"/>
        <w:textAlignment w:val="baseline"/>
        <w:rPr>
          <w:sz w:val="28"/>
          <w:szCs w:val="28"/>
        </w:rPr>
      </w:pPr>
    </w:p>
    <w:p w:rsidR="00F525E5" w:rsidRDefault="00F525E5">
      <w:pPr>
        <w:tabs>
          <w:tab w:val="center" w:pos="4819"/>
          <w:tab w:val="right" w:pos="9638"/>
        </w:tabs>
        <w:overflowPunct w:val="0"/>
        <w:autoSpaceDE w:val="0"/>
        <w:spacing w:line="340" w:lineRule="exact"/>
        <w:ind w:right="360"/>
        <w:jc w:val="both"/>
        <w:textAlignment w:val="baseline"/>
        <w:rPr>
          <w:sz w:val="28"/>
          <w:szCs w:val="28"/>
        </w:rPr>
      </w:pPr>
    </w:p>
    <w:p w:rsidR="00F525E5" w:rsidRDefault="00F525E5">
      <w:pPr>
        <w:tabs>
          <w:tab w:val="center" w:pos="4819"/>
          <w:tab w:val="right" w:pos="9638"/>
        </w:tabs>
        <w:overflowPunct w:val="0"/>
        <w:autoSpaceDE w:val="0"/>
        <w:spacing w:line="340" w:lineRule="exact"/>
        <w:ind w:right="360"/>
        <w:jc w:val="both"/>
        <w:textAlignment w:val="baseline"/>
        <w:rPr>
          <w:sz w:val="28"/>
          <w:szCs w:val="28"/>
        </w:rPr>
      </w:pPr>
    </w:p>
    <w:p w:rsidR="00F525E5" w:rsidRDefault="00F525E5">
      <w:pPr>
        <w:tabs>
          <w:tab w:val="center" w:pos="4819"/>
          <w:tab w:val="right" w:pos="9638"/>
        </w:tabs>
        <w:overflowPunct w:val="0"/>
        <w:autoSpaceDE w:val="0"/>
        <w:spacing w:line="340" w:lineRule="exact"/>
        <w:ind w:right="360"/>
        <w:jc w:val="both"/>
        <w:textAlignment w:val="baseline"/>
        <w:rPr>
          <w:sz w:val="28"/>
          <w:szCs w:val="28"/>
        </w:rPr>
      </w:pPr>
    </w:p>
    <w:p w:rsidR="00F525E5" w:rsidRDefault="00F525E5">
      <w:pPr>
        <w:tabs>
          <w:tab w:val="center" w:pos="4819"/>
          <w:tab w:val="right" w:pos="9638"/>
        </w:tabs>
        <w:overflowPunct w:val="0"/>
        <w:autoSpaceDE w:val="0"/>
        <w:spacing w:line="340" w:lineRule="exact"/>
        <w:ind w:right="360"/>
        <w:jc w:val="both"/>
        <w:textAlignment w:val="baseline"/>
        <w:rPr>
          <w:sz w:val="28"/>
          <w:szCs w:val="28"/>
        </w:rPr>
      </w:pPr>
    </w:p>
    <w:p w:rsidR="00F525E5" w:rsidRDefault="00F525E5">
      <w:pPr>
        <w:tabs>
          <w:tab w:val="center" w:pos="4819"/>
          <w:tab w:val="right" w:pos="9638"/>
        </w:tabs>
        <w:overflowPunct w:val="0"/>
        <w:autoSpaceDE w:val="0"/>
        <w:spacing w:line="340" w:lineRule="exact"/>
        <w:ind w:right="360"/>
        <w:jc w:val="both"/>
        <w:textAlignment w:val="baseline"/>
        <w:rPr>
          <w:sz w:val="28"/>
          <w:szCs w:val="28"/>
        </w:rPr>
      </w:pPr>
    </w:p>
    <w:p w:rsidR="00F525E5" w:rsidRDefault="00F525E5">
      <w:pPr>
        <w:tabs>
          <w:tab w:val="center" w:pos="4819"/>
          <w:tab w:val="right" w:pos="9638"/>
        </w:tabs>
        <w:overflowPunct w:val="0"/>
        <w:autoSpaceDE w:val="0"/>
        <w:spacing w:line="340" w:lineRule="exact"/>
        <w:ind w:right="360"/>
        <w:jc w:val="both"/>
        <w:textAlignment w:val="baseline"/>
        <w:rPr>
          <w:sz w:val="28"/>
          <w:szCs w:val="28"/>
        </w:rPr>
      </w:pPr>
    </w:p>
    <w:p w:rsidR="00F525E5" w:rsidRDefault="00F525E5">
      <w:pPr>
        <w:tabs>
          <w:tab w:val="center" w:pos="4819"/>
          <w:tab w:val="right" w:pos="9638"/>
        </w:tabs>
        <w:overflowPunct w:val="0"/>
        <w:autoSpaceDE w:val="0"/>
        <w:spacing w:line="340" w:lineRule="exact"/>
        <w:ind w:right="360"/>
        <w:jc w:val="both"/>
        <w:textAlignment w:val="baseline"/>
        <w:rPr>
          <w:sz w:val="28"/>
          <w:szCs w:val="28"/>
        </w:rPr>
      </w:pPr>
    </w:p>
    <w:p w:rsidR="00F525E5" w:rsidRDefault="00F525E5">
      <w:pPr>
        <w:tabs>
          <w:tab w:val="center" w:pos="4819"/>
          <w:tab w:val="right" w:pos="9638"/>
        </w:tabs>
        <w:overflowPunct w:val="0"/>
        <w:autoSpaceDE w:val="0"/>
        <w:spacing w:line="340" w:lineRule="exact"/>
        <w:ind w:right="360"/>
        <w:jc w:val="both"/>
        <w:textAlignment w:val="baseline"/>
        <w:rPr>
          <w:sz w:val="28"/>
          <w:szCs w:val="28"/>
        </w:rPr>
      </w:pPr>
    </w:p>
    <w:p w:rsidR="00F525E5" w:rsidRDefault="00F525E5">
      <w:pPr>
        <w:tabs>
          <w:tab w:val="center" w:pos="4819"/>
          <w:tab w:val="right" w:pos="9638"/>
        </w:tabs>
        <w:overflowPunct w:val="0"/>
        <w:autoSpaceDE w:val="0"/>
        <w:spacing w:line="340" w:lineRule="exact"/>
        <w:ind w:right="360"/>
        <w:jc w:val="both"/>
        <w:textAlignment w:val="baseline"/>
        <w:rPr>
          <w:sz w:val="28"/>
          <w:szCs w:val="28"/>
        </w:rPr>
      </w:pPr>
    </w:p>
    <w:p w:rsidR="00F525E5" w:rsidRDefault="00F525E5">
      <w:pPr>
        <w:tabs>
          <w:tab w:val="center" w:pos="4819"/>
          <w:tab w:val="right" w:pos="9638"/>
        </w:tabs>
        <w:overflowPunct w:val="0"/>
        <w:autoSpaceDE w:val="0"/>
        <w:spacing w:line="340" w:lineRule="exact"/>
        <w:ind w:right="360"/>
        <w:jc w:val="both"/>
        <w:textAlignment w:val="baseline"/>
        <w:rPr>
          <w:sz w:val="28"/>
          <w:szCs w:val="28"/>
        </w:rPr>
      </w:pPr>
    </w:p>
    <w:p w:rsidR="000D409A" w:rsidRDefault="000D409A">
      <w:pPr>
        <w:tabs>
          <w:tab w:val="center" w:pos="4819"/>
          <w:tab w:val="right" w:pos="9638"/>
        </w:tabs>
        <w:overflowPunct w:val="0"/>
        <w:autoSpaceDE w:val="0"/>
        <w:spacing w:line="340" w:lineRule="exact"/>
        <w:ind w:right="360"/>
        <w:jc w:val="both"/>
        <w:textAlignment w:val="baseline"/>
        <w:rPr>
          <w:sz w:val="28"/>
          <w:szCs w:val="28"/>
        </w:rPr>
      </w:pPr>
    </w:p>
    <w:p w:rsidR="000D409A" w:rsidRDefault="000D409A">
      <w:pPr>
        <w:tabs>
          <w:tab w:val="center" w:pos="4819"/>
          <w:tab w:val="right" w:pos="9638"/>
        </w:tabs>
        <w:overflowPunct w:val="0"/>
        <w:autoSpaceDE w:val="0"/>
        <w:spacing w:line="340" w:lineRule="exact"/>
        <w:ind w:right="360"/>
        <w:jc w:val="both"/>
        <w:textAlignment w:val="baseline"/>
        <w:rPr>
          <w:sz w:val="28"/>
          <w:szCs w:val="28"/>
        </w:rPr>
      </w:pPr>
    </w:p>
    <w:p w:rsidR="000D409A" w:rsidRDefault="000D409A">
      <w:pPr>
        <w:tabs>
          <w:tab w:val="center" w:pos="4819"/>
          <w:tab w:val="right" w:pos="9638"/>
        </w:tabs>
        <w:overflowPunct w:val="0"/>
        <w:autoSpaceDE w:val="0"/>
        <w:spacing w:line="340" w:lineRule="exact"/>
        <w:ind w:right="360"/>
        <w:jc w:val="both"/>
        <w:textAlignment w:val="baseline"/>
        <w:rPr>
          <w:sz w:val="28"/>
          <w:szCs w:val="28"/>
        </w:rPr>
      </w:pPr>
    </w:p>
    <w:p w:rsidR="000D409A" w:rsidRDefault="000D409A">
      <w:pPr>
        <w:tabs>
          <w:tab w:val="center" w:pos="4819"/>
          <w:tab w:val="right" w:pos="9638"/>
        </w:tabs>
        <w:overflowPunct w:val="0"/>
        <w:autoSpaceDE w:val="0"/>
        <w:spacing w:line="340" w:lineRule="exact"/>
        <w:ind w:right="360"/>
        <w:jc w:val="both"/>
        <w:textAlignment w:val="baseline"/>
        <w:rPr>
          <w:sz w:val="28"/>
          <w:szCs w:val="28"/>
        </w:rPr>
      </w:pPr>
    </w:p>
    <w:p w:rsidR="000D409A" w:rsidRDefault="000D409A">
      <w:pPr>
        <w:tabs>
          <w:tab w:val="center" w:pos="4819"/>
          <w:tab w:val="right" w:pos="9638"/>
        </w:tabs>
        <w:overflowPunct w:val="0"/>
        <w:autoSpaceDE w:val="0"/>
        <w:spacing w:line="340" w:lineRule="exact"/>
        <w:ind w:right="360"/>
        <w:jc w:val="both"/>
        <w:textAlignment w:val="baseline"/>
        <w:rPr>
          <w:sz w:val="28"/>
          <w:szCs w:val="28"/>
        </w:rPr>
      </w:pPr>
    </w:p>
    <w:p w:rsidR="000D409A" w:rsidRDefault="000D409A">
      <w:pPr>
        <w:tabs>
          <w:tab w:val="center" w:pos="4819"/>
          <w:tab w:val="right" w:pos="9638"/>
        </w:tabs>
        <w:overflowPunct w:val="0"/>
        <w:autoSpaceDE w:val="0"/>
        <w:spacing w:line="340" w:lineRule="exact"/>
        <w:ind w:right="360"/>
        <w:jc w:val="both"/>
        <w:textAlignment w:val="baseline"/>
        <w:rPr>
          <w:sz w:val="28"/>
          <w:szCs w:val="28"/>
        </w:rPr>
      </w:pPr>
    </w:p>
    <w:p w:rsidR="000D409A" w:rsidRDefault="000D409A">
      <w:pPr>
        <w:tabs>
          <w:tab w:val="center" w:pos="4819"/>
          <w:tab w:val="right" w:pos="9638"/>
        </w:tabs>
        <w:overflowPunct w:val="0"/>
        <w:autoSpaceDE w:val="0"/>
        <w:spacing w:line="340" w:lineRule="exact"/>
        <w:ind w:right="360"/>
        <w:jc w:val="both"/>
        <w:textAlignment w:val="baseline"/>
        <w:rPr>
          <w:sz w:val="28"/>
          <w:szCs w:val="28"/>
        </w:rPr>
      </w:pPr>
    </w:p>
    <w:p w:rsidR="004F4E5A" w:rsidRDefault="004F4E5A">
      <w:pPr>
        <w:pStyle w:val="Default"/>
        <w:jc w:val="both"/>
        <w:rPr>
          <w:rFonts w:ascii="Times New Roman" w:hAnsi="Times New Roman" w:cs="Times New Roman"/>
          <w:sz w:val="22"/>
          <w:szCs w:val="22"/>
        </w:rPr>
      </w:pPr>
    </w:p>
    <w:tbl>
      <w:tblPr>
        <w:tblW w:w="0" w:type="auto"/>
        <w:tblInd w:w="135" w:type="dxa"/>
        <w:tblLayout w:type="fixed"/>
        <w:tblCellMar>
          <w:left w:w="70" w:type="dxa"/>
          <w:right w:w="70" w:type="dxa"/>
        </w:tblCellMar>
        <w:tblLook w:val="0000"/>
      </w:tblPr>
      <w:tblGrid>
        <w:gridCol w:w="1352"/>
        <w:gridCol w:w="8363"/>
      </w:tblGrid>
      <w:tr w:rsidR="004F4E5A">
        <w:trPr>
          <w:cantSplit/>
        </w:trPr>
        <w:tc>
          <w:tcPr>
            <w:tcW w:w="1352" w:type="dxa"/>
            <w:shd w:val="clear" w:color="auto" w:fill="auto"/>
            <w:vAlign w:val="center"/>
          </w:tcPr>
          <w:p w:rsidR="004F4E5A" w:rsidRDefault="000D409A">
            <w:pPr>
              <w:rPr>
                <w:b/>
                <w:bCs/>
                <w:i/>
                <w:iCs/>
                <w:color w:val="00000A"/>
                <w:spacing w:val="60"/>
                <w:sz w:val="32"/>
              </w:rPr>
            </w:pPr>
            <w:r>
              <w:rPr>
                <w:noProof/>
                <w:lang w:eastAsia="it-IT"/>
              </w:rPr>
              <w:lastRenderedPageBreak/>
              <w:drawing>
                <wp:inline distT="0" distB="0" distL="0" distR="0">
                  <wp:extent cx="665480" cy="723900"/>
                  <wp:effectExtent l="1905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65480" cy="723900"/>
                          </a:xfrm>
                          <a:prstGeom prst="rect">
                            <a:avLst/>
                          </a:prstGeom>
                          <a:solidFill>
                            <a:srgbClr val="FFFFFF"/>
                          </a:solidFill>
                          <a:ln w="9525">
                            <a:noFill/>
                            <a:miter lim="800000"/>
                            <a:headEnd/>
                            <a:tailEnd/>
                          </a:ln>
                        </pic:spPr>
                      </pic:pic>
                    </a:graphicData>
                  </a:graphic>
                </wp:inline>
              </w:drawing>
            </w:r>
          </w:p>
        </w:tc>
        <w:tc>
          <w:tcPr>
            <w:tcW w:w="8363" w:type="dxa"/>
            <w:shd w:val="clear" w:color="auto" w:fill="auto"/>
          </w:tcPr>
          <w:p w:rsidR="004F4E5A" w:rsidRDefault="004F4E5A">
            <w:pPr>
              <w:pStyle w:val="Titolo9"/>
              <w:keepNext/>
              <w:keepLines/>
              <w:tabs>
                <w:tab w:val="clear" w:pos="0"/>
                <w:tab w:val="left" w:pos="1584"/>
              </w:tabs>
              <w:spacing w:before="200" w:after="0" w:line="100" w:lineRule="atLeast"/>
              <w:jc w:val="center"/>
              <w:rPr>
                <w:rFonts w:ascii="Times New Roman Grassetto" w:hAnsi="Times New Roman Grassetto" w:cs="Times New Roman Grassetto"/>
                <w:b/>
                <w:bCs/>
                <w:sz w:val="28"/>
                <w:szCs w:val="28"/>
              </w:rPr>
            </w:pPr>
            <w:r>
              <w:rPr>
                <w:rFonts w:ascii="Times New Roman" w:hAnsi="Times New Roman" w:cs="Times New Roman"/>
                <w:b/>
                <w:bCs/>
                <w:i/>
                <w:iCs/>
                <w:color w:val="00000A"/>
                <w:spacing w:val="60"/>
                <w:sz w:val="32"/>
              </w:rPr>
              <w:t xml:space="preserve">CITTA' </w:t>
            </w:r>
            <w:proofErr w:type="spellStart"/>
            <w:r>
              <w:rPr>
                <w:rFonts w:ascii="Times New Roman" w:hAnsi="Times New Roman" w:cs="Times New Roman"/>
                <w:b/>
                <w:bCs/>
                <w:i/>
                <w:iCs/>
                <w:color w:val="00000A"/>
                <w:spacing w:val="60"/>
                <w:sz w:val="32"/>
              </w:rPr>
              <w:t>DI</w:t>
            </w:r>
            <w:proofErr w:type="spellEnd"/>
            <w:r>
              <w:rPr>
                <w:rFonts w:ascii="Times New Roman" w:hAnsi="Times New Roman" w:cs="Times New Roman"/>
                <w:b/>
                <w:bCs/>
                <w:i/>
                <w:iCs/>
                <w:color w:val="00000A"/>
                <w:spacing w:val="60"/>
                <w:sz w:val="32"/>
              </w:rPr>
              <w:t xml:space="preserve"> AMANTEA</w:t>
            </w:r>
          </w:p>
          <w:p w:rsidR="004F4E5A" w:rsidRDefault="004F4E5A">
            <w:pPr>
              <w:jc w:val="center"/>
            </w:pPr>
            <w:r>
              <w:rPr>
                <w:rFonts w:ascii="Times New Roman Grassetto" w:hAnsi="Times New Roman Grassetto" w:cs="Times New Roman Grassetto"/>
                <w:b/>
                <w:bCs/>
                <w:sz w:val="28"/>
                <w:szCs w:val="28"/>
              </w:rPr>
              <w:t>(Provincia di Cosenza)</w:t>
            </w:r>
          </w:p>
        </w:tc>
      </w:tr>
    </w:tbl>
    <w:p w:rsidR="004F4E5A" w:rsidRDefault="004F4E5A">
      <w:pPr>
        <w:pStyle w:val="Titolo4"/>
        <w:spacing w:before="0" w:after="0"/>
        <w:jc w:val="center"/>
        <w:rPr>
          <w:rFonts w:ascii="Times New Roman" w:hAnsi="Times New Roman" w:cs="Times New Roman"/>
          <w:sz w:val="22"/>
          <w:szCs w:val="22"/>
        </w:rPr>
      </w:pPr>
    </w:p>
    <w:p w:rsidR="004F4E5A" w:rsidRDefault="004F4E5A">
      <w:pPr>
        <w:pStyle w:val="Titolo4"/>
        <w:spacing w:before="0" w:after="0"/>
        <w:jc w:val="center"/>
        <w:rPr>
          <w:rFonts w:ascii="Times New Roman" w:hAnsi="Times New Roman" w:cs="Times New Roman"/>
          <w:sz w:val="22"/>
          <w:szCs w:val="22"/>
        </w:rPr>
      </w:pPr>
      <w:r>
        <w:rPr>
          <w:rFonts w:ascii="Times New Roman" w:hAnsi="Times New Roman" w:cs="Times New Roman"/>
          <w:sz w:val="22"/>
          <w:szCs w:val="22"/>
        </w:rPr>
        <w:t xml:space="preserve">PROPOSTA </w:t>
      </w:r>
      <w:proofErr w:type="spellStart"/>
      <w:r>
        <w:rPr>
          <w:rFonts w:ascii="Times New Roman" w:hAnsi="Times New Roman" w:cs="Times New Roman"/>
          <w:sz w:val="22"/>
          <w:szCs w:val="22"/>
        </w:rPr>
        <w:t>DI</w:t>
      </w:r>
      <w:proofErr w:type="spellEnd"/>
      <w:r>
        <w:rPr>
          <w:rFonts w:ascii="Times New Roman" w:hAnsi="Times New Roman" w:cs="Times New Roman"/>
          <w:sz w:val="22"/>
          <w:szCs w:val="22"/>
        </w:rPr>
        <w:t xml:space="preserve"> DELIBERAZIONE DELLA COMMISSIONE STRAORDINARIA </w:t>
      </w:r>
    </w:p>
    <w:p w:rsidR="004F4E5A" w:rsidRDefault="004F4E5A">
      <w:pPr>
        <w:pStyle w:val="Titolo4"/>
        <w:spacing w:before="0" w:after="0"/>
        <w:jc w:val="center"/>
      </w:pPr>
      <w:r>
        <w:rPr>
          <w:rFonts w:ascii="Times New Roman" w:hAnsi="Times New Roman" w:cs="Times New Roman"/>
          <w:sz w:val="22"/>
          <w:szCs w:val="22"/>
        </w:rPr>
        <w:t>CON I POTERI DELLA GIUNTA COMUNALE</w:t>
      </w:r>
    </w:p>
    <w:p w:rsidR="004F4E5A" w:rsidRPr="000D409A" w:rsidRDefault="004F4E5A">
      <w:pPr>
        <w:rPr>
          <w:sz w:val="20"/>
          <w:szCs w:val="20"/>
        </w:rPr>
      </w:pPr>
    </w:p>
    <w:p w:rsidR="004F4E5A" w:rsidRPr="000D409A" w:rsidRDefault="004F4E5A">
      <w:pPr>
        <w:pStyle w:val="Testonormale1"/>
        <w:spacing w:line="240" w:lineRule="auto"/>
        <w:jc w:val="both"/>
        <w:rPr>
          <w:rFonts w:ascii="Arial" w:hAnsi="Arial" w:cs="Arial"/>
        </w:rPr>
      </w:pPr>
      <w:r w:rsidRPr="000D409A">
        <w:rPr>
          <w:rFonts w:ascii="Arial" w:hAnsi="Arial" w:cs="Arial"/>
          <w:b/>
          <w:i/>
          <w:color w:val="000000"/>
        </w:rPr>
        <w:t>OGGETTO:</w:t>
      </w:r>
      <w:r w:rsidRPr="000D409A">
        <w:rPr>
          <w:rFonts w:ascii="Arial" w:hAnsi="Arial" w:cs="Arial"/>
        </w:rPr>
        <w:t xml:space="preserve"> </w:t>
      </w:r>
      <w:r w:rsidR="000D409A" w:rsidRPr="000D409A">
        <w:rPr>
          <w:rFonts w:ascii="Arial" w:hAnsi="Arial" w:cs="Arial"/>
          <w:b/>
          <w:bCs/>
        </w:rPr>
        <w:t xml:space="preserve">AUTORIZZAZIONE  AL  RICORSO ALL’ANTICIPAZIONE </w:t>
      </w:r>
      <w:proofErr w:type="spellStart"/>
      <w:r w:rsidR="000D409A" w:rsidRPr="000D409A">
        <w:rPr>
          <w:rFonts w:ascii="Arial" w:hAnsi="Arial" w:cs="Arial"/>
          <w:b/>
          <w:bCs/>
        </w:rPr>
        <w:t>DI</w:t>
      </w:r>
      <w:proofErr w:type="spellEnd"/>
      <w:r w:rsidR="000D409A" w:rsidRPr="000D409A">
        <w:rPr>
          <w:rFonts w:ascii="Arial" w:hAnsi="Arial" w:cs="Arial"/>
          <w:b/>
          <w:bCs/>
        </w:rPr>
        <w:t xml:space="preserve"> LIQUIDITA’ </w:t>
      </w:r>
      <w:proofErr w:type="spellStart"/>
      <w:r w:rsidR="000D409A" w:rsidRPr="000D409A">
        <w:rPr>
          <w:rFonts w:ascii="Arial" w:hAnsi="Arial" w:cs="Arial"/>
          <w:b/>
          <w:bCs/>
        </w:rPr>
        <w:t>DI</w:t>
      </w:r>
      <w:proofErr w:type="spellEnd"/>
      <w:r w:rsidR="000D409A" w:rsidRPr="000D409A">
        <w:rPr>
          <w:rFonts w:ascii="Arial" w:hAnsi="Arial" w:cs="Arial"/>
          <w:b/>
          <w:bCs/>
        </w:rPr>
        <w:t xml:space="preserve"> CUI ALL’ART. 116, D.L. 19 MAGGIO 2020, N. 34.</w:t>
      </w:r>
      <w:r w:rsidR="000D409A" w:rsidRPr="000D409A">
        <w:rPr>
          <w:rFonts w:ascii="Arial" w:hAnsi="Arial" w:cs="Arial"/>
        </w:rPr>
        <w:t xml:space="preserve"> </w:t>
      </w:r>
    </w:p>
    <w:p w:rsidR="004F4E5A" w:rsidRDefault="004F4E5A">
      <w:pPr>
        <w:pStyle w:val="Testonormale1"/>
        <w:spacing w:line="240" w:lineRule="auto"/>
        <w:jc w:val="both"/>
        <w:rPr>
          <w:rFonts w:ascii="Cambria" w:hAnsi="Cambria" w:cs="Cambria"/>
          <w:sz w:val="22"/>
        </w:rPr>
      </w:pPr>
      <w:r>
        <w:rPr>
          <w:rFonts w:ascii="Times New Roman" w:hAnsi="Times New Roman" w:cs="Times New Roman"/>
          <w:sz w:val="22"/>
        </w:rPr>
        <w:t xml:space="preserve">. </w:t>
      </w:r>
    </w:p>
    <w:p w:rsidR="004F4E5A" w:rsidRDefault="004F4E5A">
      <w:pPr>
        <w:pStyle w:val="Testonormale1"/>
        <w:rPr>
          <w:rFonts w:ascii="Cambria" w:hAnsi="Cambria" w:cs="Cambria"/>
          <w:sz w:val="22"/>
        </w:rPr>
      </w:pPr>
    </w:p>
    <w:p w:rsidR="004F4E5A" w:rsidRDefault="004F4E5A">
      <w:pPr>
        <w:pStyle w:val="Testonormale1"/>
        <w:jc w:val="center"/>
        <w:rPr>
          <w:rFonts w:ascii="Cambria" w:hAnsi="Cambria" w:cs="Cambria"/>
          <w:sz w:val="22"/>
        </w:rPr>
      </w:pPr>
    </w:p>
    <w:p w:rsidR="004F4E5A" w:rsidRPr="000D409A" w:rsidRDefault="004F4E5A">
      <w:pPr>
        <w:pStyle w:val="Sottotitolo"/>
        <w:ind w:left="1276" w:hanging="1276"/>
        <w:jc w:val="center"/>
        <w:rPr>
          <w:rFonts w:ascii="Arial" w:hAnsi="Arial" w:cs="Arial"/>
          <w:b/>
          <w:sz w:val="20"/>
        </w:rPr>
      </w:pPr>
      <w:r w:rsidRPr="000D409A">
        <w:rPr>
          <w:rFonts w:ascii="Arial" w:hAnsi="Arial" w:cs="Arial"/>
          <w:b/>
          <w:sz w:val="20"/>
        </w:rPr>
        <w:t xml:space="preserve">PARERI </w:t>
      </w:r>
      <w:proofErr w:type="spellStart"/>
      <w:r w:rsidRPr="000D409A">
        <w:rPr>
          <w:rFonts w:ascii="Arial" w:hAnsi="Arial" w:cs="Arial"/>
          <w:b/>
          <w:sz w:val="20"/>
        </w:rPr>
        <w:t>DI</w:t>
      </w:r>
      <w:proofErr w:type="spellEnd"/>
      <w:r w:rsidRPr="000D409A">
        <w:rPr>
          <w:rFonts w:ascii="Arial" w:hAnsi="Arial" w:cs="Arial"/>
          <w:b/>
          <w:sz w:val="20"/>
        </w:rPr>
        <w:t xml:space="preserve"> CUI ALL’ART. 49 e 147 Bis TUEL D.LGS. 267/2000</w:t>
      </w:r>
    </w:p>
    <w:p w:rsidR="004F4E5A" w:rsidRPr="000D409A" w:rsidRDefault="004F4E5A">
      <w:pPr>
        <w:pStyle w:val="Testonormale1"/>
        <w:rPr>
          <w:rFonts w:ascii="Arial" w:hAnsi="Arial" w:cs="Arial"/>
        </w:rPr>
      </w:pPr>
    </w:p>
    <w:p w:rsidR="004F4E5A" w:rsidRPr="000D409A" w:rsidRDefault="004F4E5A">
      <w:pPr>
        <w:pStyle w:val="Testonormale1"/>
        <w:jc w:val="center"/>
        <w:rPr>
          <w:rFonts w:ascii="Arial" w:hAnsi="Arial" w:cs="Arial"/>
          <w:b/>
        </w:rPr>
      </w:pPr>
      <w:r w:rsidRPr="000D409A">
        <w:rPr>
          <w:rFonts w:ascii="Arial" w:hAnsi="Arial" w:cs="Arial"/>
          <w:b/>
        </w:rPr>
        <w:t xml:space="preserve">PARERE </w:t>
      </w:r>
      <w:proofErr w:type="spellStart"/>
      <w:r w:rsidRPr="000D409A">
        <w:rPr>
          <w:rFonts w:ascii="Arial" w:hAnsi="Arial" w:cs="Arial"/>
          <w:b/>
        </w:rPr>
        <w:t>DI</w:t>
      </w:r>
      <w:proofErr w:type="spellEnd"/>
      <w:r w:rsidRPr="000D409A">
        <w:rPr>
          <w:rFonts w:ascii="Arial" w:hAnsi="Arial" w:cs="Arial"/>
          <w:b/>
        </w:rPr>
        <w:t xml:space="preserve"> REGOLARITA’ TECNICA </w:t>
      </w:r>
    </w:p>
    <w:p w:rsidR="004F4E5A" w:rsidRPr="000D409A" w:rsidRDefault="004F4E5A">
      <w:pPr>
        <w:pStyle w:val="Testonormale1"/>
        <w:jc w:val="center"/>
        <w:rPr>
          <w:rFonts w:ascii="Arial" w:hAnsi="Arial" w:cs="Arial"/>
        </w:rPr>
      </w:pPr>
    </w:p>
    <w:p w:rsidR="004F4E5A" w:rsidRPr="000D409A" w:rsidRDefault="004F4E5A">
      <w:pPr>
        <w:pStyle w:val="Testonormale1"/>
        <w:spacing w:line="240" w:lineRule="auto"/>
        <w:jc w:val="both"/>
        <w:rPr>
          <w:rFonts w:ascii="Arial" w:hAnsi="Arial" w:cs="Arial"/>
        </w:rPr>
      </w:pPr>
      <w:r w:rsidRPr="000D409A">
        <w:rPr>
          <w:rFonts w:ascii="Arial" w:hAnsi="Arial" w:cs="Arial"/>
        </w:rPr>
        <w:t>Il sottoscritto Responsabile del  Settore Tecnico   ai sensi degli artt. 49, comma 1, come</w:t>
      </w:r>
      <w:r w:rsidR="000D409A" w:rsidRPr="000D409A">
        <w:rPr>
          <w:rFonts w:ascii="Arial" w:hAnsi="Arial" w:cs="Arial"/>
        </w:rPr>
        <w:t xml:space="preserve"> modificato dall’art. 3 del D. LGS</w:t>
      </w:r>
      <w:r w:rsidRPr="000D409A">
        <w:rPr>
          <w:rFonts w:ascii="Arial" w:hAnsi="Arial" w:cs="Arial"/>
        </w:rPr>
        <w:t>. 174/2012, e 147 bis, comma 1 del D.Lgs</w:t>
      </w:r>
      <w:proofErr w:type="spellStart"/>
      <w:r w:rsidRPr="000D409A">
        <w:rPr>
          <w:rFonts w:ascii="Arial" w:hAnsi="Arial" w:cs="Arial"/>
        </w:rPr>
        <w:t>.267/2</w:t>
      </w:r>
      <w:proofErr w:type="spellEnd"/>
      <w:r w:rsidRPr="000D409A">
        <w:rPr>
          <w:rFonts w:ascii="Arial" w:hAnsi="Arial" w:cs="Arial"/>
        </w:rPr>
        <w:t>000 ESPRIME PARERE FAVOREVOLE sulla proposta di deliberazione.</w:t>
      </w:r>
    </w:p>
    <w:p w:rsidR="004F4E5A" w:rsidRPr="000D409A" w:rsidRDefault="004F4E5A">
      <w:pPr>
        <w:pStyle w:val="Testonormale1"/>
        <w:spacing w:line="240" w:lineRule="auto"/>
        <w:jc w:val="both"/>
        <w:rPr>
          <w:rFonts w:ascii="Arial" w:hAnsi="Arial" w:cs="Arial"/>
        </w:rPr>
      </w:pPr>
      <w:r w:rsidRPr="000D409A">
        <w:rPr>
          <w:rFonts w:ascii="Arial" w:hAnsi="Arial" w:cs="Arial"/>
        </w:rPr>
        <w:t>Attesta, per l’effetto, con la sottoscrizione e con ogni conseguenza, la regolarità e correttezza dell’azione amministrativa essendo stati correttamente valutati i presupposti di fatto e di diritto, il rispetto delle regole anticorruzione, il rispetto delle norme sulla privacy, che consentono all’organo deliberante di approvare il presente provvedimento.</w:t>
      </w:r>
    </w:p>
    <w:p w:rsidR="004F4E5A" w:rsidRPr="000D409A" w:rsidRDefault="004F4E5A">
      <w:pPr>
        <w:pStyle w:val="Testonormale1"/>
        <w:spacing w:line="276" w:lineRule="auto"/>
        <w:jc w:val="both"/>
        <w:rPr>
          <w:rFonts w:ascii="Arial" w:hAnsi="Arial" w:cs="Arial"/>
        </w:rPr>
      </w:pPr>
    </w:p>
    <w:p w:rsidR="00C27870" w:rsidRPr="000D409A" w:rsidRDefault="004F4E5A">
      <w:pPr>
        <w:pStyle w:val="Testonormale1"/>
        <w:spacing w:line="276" w:lineRule="auto"/>
        <w:jc w:val="both"/>
        <w:rPr>
          <w:rFonts w:ascii="Arial" w:hAnsi="Arial" w:cs="Arial"/>
        </w:rPr>
      </w:pPr>
      <w:r w:rsidRPr="000D409A">
        <w:rPr>
          <w:rFonts w:ascii="Arial" w:hAnsi="Arial" w:cs="Arial"/>
        </w:rPr>
        <w:t>Amantea</w:t>
      </w:r>
      <w:r w:rsidR="000D409A" w:rsidRPr="000D409A">
        <w:rPr>
          <w:rFonts w:ascii="Arial" w:hAnsi="Arial" w:cs="Arial"/>
        </w:rPr>
        <w:t>, 02/07/2020</w:t>
      </w:r>
      <w:r w:rsidRPr="000D409A">
        <w:rPr>
          <w:rFonts w:ascii="Arial" w:hAnsi="Arial" w:cs="Arial"/>
        </w:rPr>
        <w:t xml:space="preserve"> </w:t>
      </w:r>
    </w:p>
    <w:tbl>
      <w:tblPr>
        <w:tblW w:w="0" w:type="auto"/>
        <w:tblLook w:val="04A0"/>
      </w:tblPr>
      <w:tblGrid>
        <w:gridCol w:w="3280"/>
        <w:gridCol w:w="2215"/>
        <w:gridCol w:w="4346"/>
      </w:tblGrid>
      <w:tr w:rsidR="00C27870" w:rsidRPr="000D409A" w:rsidTr="00E175A6">
        <w:tc>
          <w:tcPr>
            <w:tcW w:w="3280" w:type="dxa"/>
            <w:shd w:val="clear" w:color="auto" w:fill="auto"/>
          </w:tcPr>
          <w:p w:rsidR="00C27870" w:rsidRPr="000D409A" w:rsidRDefault="00C27870" w:rsidP="00E175A6">
            <w:pPr>
              <w:pStyle w:val="Testonormale1"/>
              <w:spacing w:line="276" w:lineRule="auto"/>
              <w:jc w:val="both"/>
              <w:rPr>
                <w:rFonts w:ascii="Arial" w:hAnsi="Arial" w:cs="Arial"/>
              </w:rPr>
            </w:pPr>
          </w:p>
        </w:tc>
        <w:tc>
          <w:tcPr>
            <w:tcW w:w="2215" w:type="dxa"/>
            <w:shd w:val="clear" w:color="auto" w:fill="auto"/>
          </w:tcPr>
          <w:p w:rsidR="00C27870" w:rsidRPr="000D409A" w:rsidRDefault="00C27870" w:rsidP="00E175A6">
            <w:pPr>
              <w:pStyle w:val="Testonormale1"/>
              <w:spacing w:line="276" w:lineRule="auto"/>
              <w:jc w:val="both"/>
              <w:rPr>
                <w:rFonts w:ascii="Arial" w:hAnsi="Arial" w:cs="Arial"/>
              </w:rPr>
            </w:pPr>
          </w:p>
        </w:tc>
        <w:tc>
          <w:tcPr>
            <w:tcW w:w="4346" w:type="dxa"/>
            <w:shd w:val="clear" w:color="auto" w:fill="auto"/>
          </w:tcPr>
          <w:p w:rsidR="00A06892" w:rsidRPr="00A06892" w:rsidRDefault="00C27870" w:rsidP="00A06892">
            <w:pPr>
              <w:pStyle w:val="Testonormale1"/>
              <w:spacing w:line="276" w:lineRule="auto"/>
              <w:jc w:val="center"/>
              <w:rPr>
                <w:rFonts w:ascii="Arial" w:hAnsi="Arial" w:cs="Arial"/>
              </w:rPr>
            </w:pPr>
            <w:r w:rsidRPr="000D409A">
              <w:rPr>
                <w:rFonts w:ascii="Arial" w:hAnsi="Arial" w:cs="Arial"/>
              </w:rPr>
              <w:t>Il Responsabile del settor</w:t>
            </w:r>
            <w:r w:rsidR="00A06892">
              <w:rPr>
                <w:rFonts w:ascii="Arial" w:hAnsi="Arial" w:cs="Arial"/>
              </w:rPr>
              <w:t>e</w:t>
            </w:r>
            <w:r w:rsidR="00A06892">
              <w:rPr>
                <w:rFonts w:ascii="Times New Roman" w:hAnsi="Times New Roman" w:cs="Times New Roman"/>
                <w:sz w:val="22"/>
              </w:rPr>
              <w:t xml:space="preserve">                                                                                                    F.to Dott. Gaetano VIGLIATORE</w:t>
            </w:r>
          </w:p>
          <w:p w:rsidR="00C27870" w:rsidRPr="000D409A" w:rsidRDefault="00C27870" w:rsidP="00E175A6">
            <w:pPr>
              <w:pStyle w:val="Testonormale1"/>
              <w:spacing w:line="276" w:lineRule="auto"/>
              <w:jc w:val="center"/>
              <w:rPr>
                <w:rFonts w:ascii="Arial" w:hAnsi="Arial" w:cs="Arial"/>
              </w:rPr>
            </w:pPr>
          </w:p>
        </w:tc>
      </w:tr>
    </w:tbl>
    <w:p w:rsidR="004F4E5A" w:rsidRPr="000D409A" w:rsidRDefault="004F4E5A">
      <w:pPr>
        <w:pStyle w:val="Testonormale1"/>
        <w:spacing w:line="276" w:lineRule="auto"/>
        <w:jc w:val="both"/>
        <w:rPr>
          <w:rFonts w:ascii="Arial" w:hAnsi="Arial" w:cs="Arial"/>
        </w:rPr>
      </w:pPr>
    </w:p>
    <w:p w:rsidR="004F4E5A" w:rsidRPr="000D409A" w:rsidRDefault="004F4E5A">
      <w:pPr>
        <w:pStyle w:val="Testonormale1"/>
        <w:jc w:val="both"/>
        <w:rPr>
          <w:rFonts w:ascii="Arial" w:hAnsi="Arial" w:cs="Arial"/>
        </w:rPr>
      </w:pPr>
    </w:p>
    <w:p w:rsidR="004F4E5A" w:rsidRPr="000D409A" w:rsidRDefault="004F4E5A">
      <w:pPr>
        <w:pStyle w:val="Testonormale1"/>
        <w:jc w:val="center"/>
        <w:rPr>
          <w:rFonts w:ascii="Arial" w:hAnsi="Arial" w:cs="Arial"/>
        </w:rPr>
      </w:pPr>
      <w:r w:rsidRPr="000D409A">
        <w:rPr>
          <w:rFonts w:ascii="Arial" w:hAnsi="Arial" w:cs="Arial"/>
          <w:b/>
        </w:rPr>
        <w:t xml:space="preserve">PARERE </w:t>
      </w:r>
      <w:proofErr w:type="spellStart"/>
      <w:r w:rsidRPr="000D409A">
        <w:rPr>
          <w:rFonts w:ascii="Arial" w:hAnsi="Arial" w:cs="Arial"/>
          <w:b/>
        </w:rPr>
        <w:t>DI</w:t>
      </w:r>
      <w:proofErr w:type="spellEnd"/>
      <w:r w:rsidRPr="000D409A">
        <w:rPr>
          <w:rFonts w:ascii="Arial" w:hAnsi="Arial" w:cs="Arial"/>
          <w:b/>
        </w:rPr>
        <w:t xml:space="preserve"> REGOLARITA’ CONTABILE</w:t>
      </w:r>
    </w:p>
    <w:p w:rsidR="004F4E5A" w:rsidRPr="000D409A" w:rsidRDefault="004F4E5A">
      <w:pPr>
        <w:pStyle w:val="Testonormale1"/>
        <w:jc w:val="center"/>
        <w:rPr>
          <w:rFonts w:ascii="Arial" w:hAnsi="Arial" w:cs="Arial"/>
        </w:rPr>
      </w:pPr>
    </w:p>
    <w:p w:rsidR="004F4E5A" w:rsidRPr="000D409A" w:rsidRDefault="004F4E5A">
      <w:pPr>
        <w:pStyle w:val="Testonormale1"/>
        <w:spacing w:line="240" w:lineRule="auto"/>
        <w:jc w:val="both"/>
        <w:rPr>
          <w:rFonts w:ascii="Arial" w:hAnsi="Arial" w:cs="Arial"/>
        </w:rPr>
      </w:pPr>
      <w:r w:rsidRPr="000D409A">
        <w:rPr>
          <w:rFonts w:ascii="Arial" w:hAnsi="Arial" w:cs="Arial"/>
        </w:rPr>
        <w:t>Il sottoscritto Responsabile del Servizio Economico Finanziario, ai sensi degli artt. 49, comma 1, come modificato dall’art. 3 del D.Lgs. 174/2012, e 147 bis, comma 1 del D.Lgs</w:t>
      </w:r>
      <w:proofErr w:type="spellStart"/>
      <w:r w:rsidRPr="000D409A">
        <w:rPr>
          <w:rFonts w:ascii="Arial" w:hAnsi="Arial" w:cs="Arial"/>
        </w:rPr>
        <w:t>.267/2</w:t>
      </w:r>
      <w:proofErr w:type="spellEnd"/>
      <w:r w:rsidRPr="000D409A">
        <w:rPr>
          <w:rFonts w:ascii="Arial" w:hAnsi="Arial" w:cs="Arial"/>
        </w:rPr>
        <w:t>000</w:t>
      </w:r>
    </w:p>
    <w:p w:rsidR="004F4E5A" w:rsidRPr="000D409A" w:rsidRDefault="004F4E5A">
      <w:pPr>
        <w:pStyle w:val="Testonormale1"/>
        <w:spacing w:line="240" w:lineRule="auto"/>
        <w:rPr>
          <w:rFonts w:ascii="Arial" w:hAnsi="Arial" w:cs="Arial"/>
        </w:rPr>
      </w:pPr>
      <w:r w:rsidRPr="000D409A">
        <w:rPr>
          <w:rFonts w:ascii="Arial" w:hAnsi="Arial" w:cs="Arial"/>
        </w:rPr>
        <w:t>Vista la proposta in oggetto attesta che:</w:t>
      </w:r>
    </w:p>
    <w:p w:rsidR="004F4E5A" w:rsidRPr="000D409A" w:rsidRDefault="004F4E5A">
      <w:pPr>
        <w:pStyle w:val="Testonormale1"/>
        <w:spacing w:line="240" w:lineRule="auto"/>
        <w:ind w:left="426" w:hanging="426"/>
        <w:rPr>
          <w:rFonts w:ascii="Arial" w:hAnsi="Arial" w:cs="Arial"/>
        </w:rPr>
      </w:pPr>
      <w:r w:rsidRPr="000D409A">
        <w:rPr>
          <w:rFonts w:ascii="Arial" w:hAnsi="Arial" w:cs="Arial"/>
        </w:rPr>
        <w:t xml:space="preserve">□   HA RIFLESSI DIRETTI sulla situazione economico finanziaria o sul patrimonio dell’Ente ed esprime parere  FAVOREVOLE di regolarità contabile </w:t>
      </w:r>
    </w:p>
    <w:p w:rsidR="004F4E5A" w:rsidRPr="000D409A" w:rsidRDefault="004F4E5A">
      <w:pPr>
        <w:pStyle w:val="Testonormale1"/>
        <w:spacing w:line="240" w:lineRule="auto"/>
        <w:ind w:left="426" w:hanging="426"/>
        <w:rPr>
          <w:rFonts w:ascii="Arial" w:hAnsi="Arial" w:cs="Arial"/>
        </w:rPr>
      </w:pPr>
      <w:r w:rsidRPr="000D409A">
        <w:rPr>
          <w:rFonts w:ascii="Arial" w:hAnsi="Arial" w:cs="Arial"/>
        </w:rPr>
        <w:t>□    NON HA RIFLESSI DIRETTI o INDIRETTI sulla situazione economica finanziaria o sul patrimonio dell’Ente.</w:t>
      </w:r>
    </w:p>
    <w:p w:rsidR="004F4E5A" w:rsidRPr="000D409A" w:rsidRDefault="000D409A">
      <w:pPr>
        <w:pStyle w:val="Testonormale1"/>
        <w:spacing w:line="240" w:lineRule="auto"/>
        <w:rPr>
          <w:rFonts w:ascii="Arial" w:hAnsi="Arial" w:cs="Arial"/>
        </w:rPr>
      </w:pPr>
      <w:r w:rsidRPr="000D409A">
        <w:rPr>
          <w:rFonts w:ascii="Arial" w:hAnsi="Arial" w:cs="Arial"/>
        </w:rPr>
        <w:t>□</w:t>
      </w:r>
      <w:r w:rsidR="004F4E5A" w:rsidRPr="000D409A">
        <w:rPr>
          <w:rFonts w:ascii="Arial" w:hAnsi="Arial" w:cs="Arial"/>
        </w:rPr>
        <w:t xml:space="preserve">  NON NECESSITA del visto di copertura finanziaria</w:t>
      </w:r>
    </w:p>
    <w:p w:rsidR="004F4E5A" w:rsidRDefault="004F4E5A">
      <w:pPr>
        <w:pStyle w:val="Testonormale1"/>
        <w:spacing w:line="276" w:lineRule="auto"/>
        <w:rPr>
          <w:rFonts w:ascii="Times New Roman" w:hAnsi="Times New Roman" w:cs="Times New Roman"/>
          <w:sz w:val="22"/>
        </w:rPr>
      </w:pPr>
    </w:p>
    <w:p w:rsidR="004F4E5A" w:rsidRDefault="000D409A">
      <w:pPr>
        <w:pStyle w:val="Testonormale1"/>
        <w:spacing w:line="276" w:lineRule="auto"/>
        <w:rPr>
          <w:rFonts w:ascii="Times New Roman" w:hAnsi="Times New Roman" w:cs="Times New Roman"/>
          <w:sz w:val="22"/>
        </w:rPr>
      </w:pPr>
      <w:r>
        <w:rPr>
          <w:rFonts w:ascii="Times New Roman" w:hAnsi="Times New Roman" w:cs="Times New Roman"/>
          <w:sz w:val="22"/>
        </w:rPr>
        <w:t>Amantea, 02/07/2020</w:t>
      </w:r>
    </w:p>
    <w:p w:rsidR="000D409A" w:rsidRDefault="000D409A" w:rsidP="000D409A">
      <w:pPr>
        <w:pStyle w:val="Testonormale1"/>
        <w:spacing w:line="276" w:lineRule="auto"/>
        <w:jc w:val="right"/>
        <w:rPr>
          <w:rFonts w:ascii="Times New Roman" w:hAnsi="Times New Roman" w:cs="Times New Roman"/>
          <w:sz w:val="22"/>
        </w:rPr>
      </w:pPr>
      <w:r>
        <w:rPr>
          <w:rFonts w:ascii="Times New Roman" w:hAnsi="Times New Roman" w:cs="Times New Roman"/>
          <w:sz w:val="22"/>
        </w:rPr>
        <w:t>Il Responsabile del settore finanziario</w:t>
      </w:r>
    </w:p>
    <w:p w:rsidR="000D409A" w:rsidRDefault="000D409A" w:rsidP="000D409A">
      <w:pPr>
        <w:pStyle w:val="Testonormale1"/>
        <w:spacing w:line="276" w:lineRule="auto"/>
        <w:jc w:val="center"/>
        <w:rPr>
          <w:rFonts w:ascii="Times New Roman" w:hAnsi="Times New Roman" w:cs="Times New Roman"/>
          <w:sz w:val="22"/>
        </w:rPr>
      </w:pPr>
      <w:r>
        <w:rPr>
          <w:rFonts w:ascii="Times New Roman" w:hAnsi="Times New Roman" w:cs="Times New Roman"/>
          <w:sz w:val="22"/>
        </w:rPr>
        <w:t xml:space="preserve">                                                                                                           </w:t>
      </w:r>
      <w:r w:rsidR="00A06892">
        <w:rPr>
          <w:rFonts w:ascii="Times New Roman" w:hAnsi="Times New Roman" w:cs="Times New Roman"/>
          <w:sz w:val="22"/>
        </w:rPr>
        <w:t>F.to</w:t>
      </w:r>
      <w:r>
        <w:rPr>
          <w:rFonts w:ascii="Times New Roman" w:hAnsi="Times New Roman" w:cs="Times New Roman"/>
          <w:sz w:val="22"/>
        </w:rPr>
        <w:t xml:space="preserve">  Dott. Gaetano VIGLIATORE</w:t>
      </w:r>
    </w:p>
    <w:p w:rsidR="004F4E5A" w:rsidRDefault="004F4E5A" w:rsidP="000D409A">
      <w:pPr>
        <w:pStyle w:val="Testonormale1"/>
        <w:jc w:val="right"/>
        <w:rPr>
          <w:rFonts w:ascii="Times New Roman" w:hAnsi="Times New Roman" w:cs="Times New Roman"/>
          <w:sz w:val="22"/>
        </w:rPr>
      </w:pPr>
    </w:p>
    <w:p w:rsidR="004F4E5A" w:rsidRDefault="004F4E5A">
      <w:pPr>
        <w:rPr>
          <w:b/>
          <w:i/>
        </w:rPr>
      </w:pPr>
    </w:p>
    <w:p w:rsidR="004F4E5A" w:rsidRDefault="004F4E5A">
      <w:pPr>
        <w:rPr>
          <w:b/>
          <w:i/>
        </w:rPr>
      </w:pPr>
    </w:p>
    <w:p w:rsidR="004F4E5A" w:rsidRDefault="004F4E5A">
      <w:pPr>
        <w:rPr>
          <w:b/>
          <w:i/>
        </w:rPr>
      </w:pPr>
    </w:p>
    <w:p w:rsidR="00AE7ADF" w:rsidRDefault="00AE7ADF">
      <w:pPr>
        <w:rPr>
          <w:b/>
          <w:i/>
        </w:rPr>
      </w:pPr>
    </w:p>
    <w:p w:rsidR="004F4E5A" w:rsidRDefault="004F4E5A">
      <w:pPr>
        <w:rPr>
          <w:b/>
          <w:i/>
        </w:rPr>
      </w:pPr>
    </w:p>
    <w:p w:rsidR="000D409A" w:rsidRDefault="000D409A">
      <w:pPr>
        <w:rPr>
          <w:b/>
          <w:i/>
        </w:rPr>
      </w:pPr>
    </w:p>
    <w:p w:rsidR="000D409A" w:rsidRDefault="000D409A">
      <w:pPr>
        <w:rPr>
          <w:b/>
          <w:i/>
        </w:rPr>
      </w:pPr>
    </w:p>
    <w:p w:rsidR="000D409A" w:rsidRDefault="000D409A">
      <w:pPr>
        <w:rPr>
          <w:b/>
          <w:i/>
        </w:rPr>
      </w:pPr>
    </w:p>
    <w:p w:rsidR="000D409A" w:rsidRDefault="000D409A">
      <w:pPr>
        <w:rPr>
          <w:b/>
          <w:i/>
        </w:rPr>
      </w:pPr>
    </w:p>
    <w:p w:rsidR="000D409A" w:rsidRDefault="000D409A">
      <w:pPr>
        <w:rPr>
          <w:b/>
          <w:i/>
        </w:rPr>
      </w:pPr>
    </w:p>
    <w:p w:rsidR="004F4E5A" w:rsidRDefault="004F4E5A">
      <w:pPr>
        <w:ind w:left="1276" w:hanging="1276"/>
        <w:jc w:val="both"/>
        <w:rPr>
          <w:b/>
        </w:rPr>
      </w:pPr>
    </w:p>
    <w:p w:rsidR="000D409A" w:rsidRPr="000D409A" w:rsidRDefault="004F4E5A" w:rsidP="000D409A">
      <w:pPr>
        <w:pStyle w:val="Testonormale1"/>
        <w:spacing w:line="240" w:lineRule="auto"/>
        <w:jc w:val="both"/>
        <w:rPr>
          <w:rFonts w:ascii="Arial" w:hAnsi="Arial" w:cs="Arial"/>
        </w:rPr>
      </w:pPr>
      <w:r w:rsidRPr="00AE7ADF">
        <w:rPr>
          <w:rFonts w:ascii="Times New Roman" w:hAnsi="Times New Roman" w:cs="Times New Roman"/>
          <w:b/>
          <w:sz w:val="24"/>
          <w:szCs w:val="24"/>
        </w:rPr>
        <w:lastRenderedPageBreak/>
        <w:t>Oggetto</w:t>
      </w:r>
      <w:r>
        <w:rPr>
          <w:b/>
        </w:rPr>
        <w:t>:</w:t>
      </w:r>
      <w:r w:rsidR="000D409A">
        <w:rPr>
          <w:b/>
        </w:rPr>
        <w:t xml:space="preserve"> </w:t>
      </w:r>
      <w:r w:rsidR="000D409A" w:rsidRPr="000D409A">
        <w:rPr>
          <w:rFonts w:ascii="Arial" w:hAnsi="Arial" w:cs="Arial"/>
          <w:b/>
          <w:bCs/>
        </w:rPr>
        <w:t xml:space="preserve">AUTORIZZAZIONE  AL  RICORSO ALL’ANTICIPAZIONE </w:t>
      </w:r>
      <w:proofErr w:type="spellStart"/>
      <w:r w:rsidR="000D409A" w:rsidRPr="000D409A">
        <w:rPr>
          <w:rFonts w:ascii="Arial" w:hAnsi="Arial" w:cs="Arial"/>
          <w:b/>
          <w:bCs/>
        </w:rPr>
        <w:t>DI</w:t>
      </w:r>
      <w:proofErr w:type="spellEnd"/>
      <w:r w:rsidR="000D409A" w:rsidRPr="000D409A">
        <w:rPr>
          <w:rFonts w:ascii="Arial" w:hAnsi="Arial" w:cs="Arial"/>
          <w:b/>
          <w:bCs/>
        </w:rPr>
        <w:t xml:space="preserve"> LIQUIDITA’ </w:t>
      </w:r>
      <w:proofErr w:type="spellStart"/>
      <w:r w:rsidR="000D409A" w:rsidRPr="000D409A">
        <w:rPr>
          <w:rFonts w:ascii="Arial" w:hAnsi="Arial" w:cs="Arial"/>
          <w:b/>
          <w:bCs/>
        </w:rPr>
        <w:t>DI</w:t>
      </w:r>
      <w:proofErr w:type="spellEnd"/>
      <w:r w:rsidR="000D409A" w:rsidRPr="000D409A">
        <w:rPr>
          <w:rFonts w:ascii="Arial" w:hAnsi="Arial" w:cs="Arial"/>
          <w:b/>
          <w:bCs/>
        </w:rPr>
        <w:t xml:space="preserve"> CUI ALL’ART. 116, D.L. 19 MAGGIO 2020, N. 34.</w:t>
      </w:r>
      <w:r w:rsidR="000D409A" w:rsidRPr="000D409A">
        <w:rPr>
          <w:rFonts w:ascii="Arial" w:hAnsi="Arial" w:cs="Arial"/>
        </w:rPr>
        <w:t xml:space="preserve"> </w:t>
      </w:r>
    </w:p>
    <w:p w:rsidR="004F4E5A" w:rsidRDefault="004F4E5A">
      <w:pPr>
        <w:pStyle w:val="Testonormale1"/>
        <w:spacing w:line="240" w:lineRule="auto"/>
        <w:rPr>
          <w:rFonts w:ascii="Times New Roman" w:hAnsi="Times New Roman" w:cs="Times New Roman"/>
          <w:sz w:val="22"/>
        </w:rPr>
      </w:pPr>
    </w:p>
    <w:p w:rsidR="004F4E5A" w:rsidRDefault="004F4E5A">
      <w:pPr>
        <w:rPr>
          <w:rFonts w:ascii="Bookman Old Style" w:hAnsi="Bookman Old Style" w:cs="Bookman Old Style"/>
          <w:i/>
        </w:rPr>
      </w:pPr>
    </w:p>
    <w:p w:rsidR="004F4E5A" w:rsidRDefault="004F4E5A">
      <w:pPr>
        <w:jc w:val="center"/>
        <w:rPr>
          <w:rFonts w:ascii="Bookman Old Style" w:hAnsi="Bookman Old Style" w:cs="Bookman Old Style"/>
        </w:rPr>
      </w:pPr>
      <w:r>
        <w:rPr>
          <w:rFonts w:ascii="Bookman Old Style" w:hAnsi="Bookman Old Style" w:cs="Bookman Old Style"/>
          <w:i/>
        </w:rPr>
        <w:t>Letto approvato e sottoscritto</w:t>
      </w:r>
    </w:p>
    <w:p w:rsidR="004F4E5A" w:rsidRDefault="004F4E5A">
      <w:pPr>
        <w:jc w:val="both"/>
        <w:rPr>
          <w:rFonts w:ascii="Bookman Old Style" w:hAnsi="Bookman Old Style" w:cs="Bookman Old Style"/>
        </w:rPr>
      </w:pPr>
    </w:p>
    <w:tbl>
      <w:tblPr>
        <w:tblW w:w="0" w:type="auto"/>
        <w:tblLayout w:type="fixed"/>
        <w:tblCellMar>
          <w:left w:w="70" w:type="dxa"/>
          <w:right w:w="70" w:type="dxa"/>
        </w:tblCellMar>
        <w:tblLook w:val="0000"/>
      </w:tblPr>
      <w:tblGrid>
        <w:gridCol w:w="4181"/>
        <w:gridCol w:w="709"/>
        <w:gridCol w:w="4819"/>
      </w:tblGrid>
      <w:tr w:rsidR="004F4E5A">
        <w:tc>
          <w:tcPr>
            <w:tcW w:w="4181" w:type="dxa"/>
            <w:shd w:val="clear" w:color="auto" w:fill="auto"/>
          </w:tcPr>
          <w:p w:rsidR="004F4E5A" w:rsidRDefault="004F4E5A">
            <w:pPr>
              <w:jc w:val="center"/>
              <w:rPr>
                <w:b/>
                <w:bCs/>
                <w:sz w:val="22"/>
                <w:szCs w:val="22"/>
              </w:rPr>
            </w:pPr>
            <w:r>
              <w:rPr>
                <w:b/>
                <w:bCs/>
                <w:sz w:val="22"/>
                <w:szCs w:val="22"/>
              </w:rPr>
              <w:t>La Commissione</w:t>
            </w:r>
          </w:p>
          <w:p w:rsidR="004F4E5A" w:rsidRDefault="00A06892">
            <w:pPr>
              <w:jc w:val="center"/>
              <w:rPr>
                <w:b/>
                <w:bCs/>
                <w:sz w:val="22"/>
                <w:szCs w:val="22"/>
              </w:rPr>
            </w:pPr>
            <w:r>
              <w:rPr>
                <w:b/>
                <w:bCs/>
                <w:sz w:val="22"/>
                <w:szCs w:val="22"/>
              </w:rPr>
              <w:t xml:space="preserve">F.to </w:t>
            </w:r>
            <w:r w:rsidR="004F4E5A">
              <w:rPr>
                <w:b/>
                <w:bCs/>
                <w:sz w:val="22"/>
                <w:szCs w:val="22"/>
              </w:rPr>
              <w:t xml:space="preserve">Surace – </w:t>
            </w:r>
            <w:r>
              <w:rPr>
                <w:b/>
                <w:bCs/>
                <w:sz w:val="22"/>
                <w:szCs w:val="22"/>
              </w:rPr>
              <w:t xml:space="preserve"> F.to </w:t>
            </w:r>
            <w:r w:rsidR="004F4E5A">
              <w:rPr>
                <w:b/>
                <w:bCs/>
                <w:sz w:val="22"/>
                <w:szCs w:val="22"/>
              </w:rPr>
              <w:t xml:space="preserve">Turco - </w:t>
            </w:r>
            <w:r>
              <w:rPr>
                <w:b/>
                <w:bCs/>
                <w:sz w:val="22"/>
                <w:szCs w:val="22"/>
              </w:rPr>
              <w:t xml:space="preserve"> F.to </w:t>
            </w:r>
            <w:r w:rsidR="004F4E5A">
              <w:rPr>
                <w:b/>
                <w:bCs/>
                <w:sz w:val="22"/>
                <w:szCs w:val="22"/>
              </w:rPr>
              <w:t>Nuovo</w:t>
            </w:r>
          </w:p>
          <w:p w:rsidR="004F4E5A" w:rsidRDefault="004F4E5A">
            <w:pPr>
              <w:rPr>
                <w:b/>
                <w:bCs/>
                <w:sz w:val="22"/>
                <w:szCs w:val="22"/>
              </w:rPr>
            </w:pPr>
          </w:p>
        </w:tc>
        <w:tc>
          <w:tcPr>
            <w:tcW w:w="709" w:type="dxa"/>
            <w:shd w:val="clear" w:color="auto" w:fill="auto"/>
          </w:tcPr>
          <w:p w:rsidR="004F4E5A" w:rsidRDefault="004F4E5A">
            <w:pPr>
              <w:snapToGrid w:val="0"/>
              <w:jc w:val="right"/>
              <w:rPr>
                <w:b/>
                <w:bCs/>
                <w:sz w:val="22"/>
                <w:szCs w:val="22"/>
              </w:rPr>
            </w:pPr>
          </w:p>
        </w:tc>
        <w:tc>
          <w:tcPr>
            <w:tcW w:w="4819" w:type="dxa"/>
            <w:shd w:val="clear" w:color="auto" w:fill="auto"/>
          </w:tcPr>
          <w:p w:rsidR="004F4E5A" w:rsidRDefault="004F4E5A">
            <w:pPr>
              <w:jc w:val="center"/>
              <w:rPr>
                <w:b/>
                <w:bCs/>
                <w:sz w:val="22"/>
                <w:szCs w:val="22"/>
              </w:rPr>
            </w:pPr>
            <w:r>
              <w:rPr>
                <w:b/>
                <w:bCs/>
                <w:sz w:val="22"/>
                <w:szCs w:val="22"/>
              </w:rPr>
              <w:t>Il Segretario Generale</w:t>
            </w:r>
          </w:p>
          <w:p w:rsidR="004F4E5A" w:rsidRDefault="00A06892">
            <w:pPr>
              <w:jc w:val="center"/>
            </w:pPr>
            <w:r>
              <w:rPr>
                <w:b/>
                <w:bCs/>
                <w:sz w:val="22"/>
                <w:szCs w:val="22"/>
              </w:rPr>
              <w:t xml:space="preserve">F.to </w:t>
            </w:r>
            <w:r w:rsidR="004F4E5A">
              <w:rPr>
                <w:b/>
                <w:bCs/>
                <w:sz w:val="22"/>
                <w:szCs w:val="22"/>
              </w:rPr>
              <w:t>Avv. Carmela Chiellino</w:t>
            </w:r>
          </w:p>
        </w:tc>
      </w:tr>
      <w:tr w:rsidR="004F4E5A">
        <w:tc>
          <w:tcPr>
            <w:tcW w:w="4181" w:type="dxa"/>
            <w:shd w:val="clear" w:color="auto" w:fill="auto"/>
          </w:tcPr>
          <w:p w:rsidR="004F4E5A" w:rsidRDefault="004F4E5A">
            <w:pPr>
              <w:snapToGrid w:val="0"/>
              <w:rPr>
                <w:b/>
                <w:bCs/>
                <w:sz w:val="22"/>
                <w:szCs w:val="22"/>
              </w:rPr>
            </w:pPr>
          </w:p>
        </w:tc>
        <w:tc>
          <w:tcPr>
            <w:tcW w:w="709" w:type="dxa"/>
            <w:shd w:val="clear" w:color="auto" w:fill="auto"/>
          </w:tcPr>
          <w:p w:rsidR="004F4E5A" w:rsidRDefault="004F4E5A">
            <w:pPr>
              <w:snapToGrid w:val="0"/>
              <w:jc w:val="right"/>
              <w:rPr>
                <w:b/>
                <w:bCs/>
              </w:rPr>
            </w:pPr>
          </w:p>
        </w:tc>
        <w:tc>
          <w:tcPr>
            <w:tcW w:w="4819" w:type="dxa"/>
            <w:shd w:val="clear" w:color="auto" w:fill="auto"/>
          </w:tcPr>
          <w:p w:rsidR="004F4E5A" w:rsidRDefault="004F4E5A">
            <w:pPr>
              <w:snapToGrid w:val="0"/>
              <w:rPr>
                <w:b/>
                <w:bCs/>
              </w:rPr>
            </w:pPr>
          </w:p>
        </w:tc>
      </w:tr>
    </w:tbl>
    <w:p w:rsidR="004F4E5A" w:rsidRDefault="004F4E5A">
      <w:pPr>
        <w:jc w:val="both"/>
        <w:rPr>
          <w:rFonts w:ascii="Bookman Old Style" w:hAnsi="Bookman Old Style" w:cs="Bookman Old Style"/>
        </w:rPr>
      </w:pPr>
    </w:p>
    <w:tbl>
      <w:tblPr>
        <w:tblW w:w="0" w:type="auto"/>
        <w:tblInd w:w="70" w:type="dxa"/>
        <w:tblLayout w:type="fixed"/>
        <w:tblCellMar>
          <w:left w:w="70" w:type="dxa"/>
          <w:right w:w="70" w:type="dxa"/>
        </w:tblCellMar>
        <w:tblLook w:val="0000"/>
      </w:tblPr>
      <w:tblGrid>
        <w:gridCol w:w="9789"/>
      </w:tblGrid>
      <w:tr w:rsidR="004F4E5A">
        <w:tc>
          <w:tcPr>
            <w:tcW w:w="9789" w:type="dxa"/>
            <w:tcBorders>
              <w:top w:val="single" w:sz="8" w:space="0" w:color="000000"/>
              <w:left w:val="single" w:sz="8" w:space="0" w:color="000000"/>
              <w:bottom w:val="single" w:sz="8" w:space="0" w:color="000000"/>
              <w:right w:val="single" w:sz="8" w:space="0" w:color="000000"/>
            </w:tcBorders>
            <w:shd w:val="clear" w:color="auto" w:fill="auto"/>
          </w:tcPr>
          <w:p w:rsidR="004F4E5A" w:rsidRDefault="004F4E5A">
            <w:pPr>
              <w:snapToGrid w:val="0"/>
              <w:rPr>
                <w:rFonts w:ascii="Times New Roman Grassetto" w:hAnsi="Times New Roman Grassetto" w:cs="Times New Roman Grassetto"/>
                <w:b/>
                <w:w w:val="5"/>
                <w:sz w:val="22"/>
                <w:szCs w:val="22"/>
              </w:rPr>
            </w:pPr>
          </w:p>
          <w:p w:rsidR="004F4E5A" w:rsidRDefault="004F4E5A">
            <w:pPr>
              <w:jc w:val="center"/>
              <w:rPr>
                <w:sz w:val="22"/>
                <w:szCs w:val="22"/>
              </w:rPr>
            </w:pPr>
            <w:r>
              <w:rPr>
                <w:b/>
                <w:sz w:val="22"/>
                <w:szCs w:val="22"/>
              </w:rPr>
              <w:t>ALBO PRETORIO</w:t>
            </w:r>
          </w:p>
          <w:p w:rsidR="004F4E5A" w:rsidRDefault="004F4E5A">
            <w:pPr>
              <w:pStyle w:val="Titolo1"/>
              <w:spacing w:before="120"/>
              <w:jc w:val="both"/>
              <w:rPr>
                <w:sz w:val="22"/>
                <w:szCs w:val="22"/>
              </w:rPr>
            </w:pPr>
            <w:r>
              <w:rPr>
                <w:rFonts w:ascii="Times New Roman" w:hAnsi="Times New Roman" w:cs="Times New Roman"/>
                <w:b w:val="0"/>
                <w:bCs w:val="0"/>
                <w:sz w:val="22"/>
                <w:szCs w:val="22"/>
              </w:rPr>
              <w:t>Il sottoscritto, responsabile del servizio delle pubblicazioni all’Albo Pretorio,</w:t>
            </w:r>
          </w:p>
          <w:p w:rsidR="004F4E5A" w:rsidRDefault="004F4E5A">
            <w:pPr>
              <w:jc w:val="center"/>
              <w:rPr>
                <w:sz w:val="22"/>
                <w:szCs w:val="22"/>
              </w:rPr>
            </w:pPr>
            <w:r>
              <w:rPr>
                <w:sz w:val="22"/>
                <w:szCs w:val="22"/>
              </w:rPr>
              <w:t>ATTESTA</w:t>
            </w:r>
          </w:p>
          <w:p w:rsidR="004F4E5A" w:rsidRDefault="004F4E5A">
            <w:pPr>
              <w:jc w:val="both"/>
              <w:rPr>
                <w:sz w:val="22"/>
                <w:szCs w:val="22"/>
              </w:rPr>
            </w:pPr>
            <w:r>
              <w:rPr>
                <w:sz w:val="22"/>
                <w:szCs w:val="22"/>
              </w:rPr>
              <w:t>Che la presente deliberazione è stata pubblicata in data odierna all’albo pretorio on-line n.</w:t>
            </w:r>
            <w:r>
              <w:rPr>
                <w:b/>
                <w:sz w:val="22"/>
                <w:szCs w:val="22"/>
              </w:rPr>
              <w:t xml:space="preserve"> </w:t>
            </w:r>
            <w:r w:rsidR="00A06892">
              <w:rPr>
                <w:b/>
                <w:sz w:val="22"/>
                <w:szCs w:val="22"/>
              </w:rPr>
              <w:t>283</w:t>
            </w:r>
            <w:r>
              <w:rPr>
                <w:b/>
                <w:sz w:val="22"/>
                <w:szCs w:val="22"/>
              </w:rPr>
              <w:t xml:space="preserve"> </w:t>
            </w:r>
            <w:r>
              <w:rPr>
                <w:sz w:val="22"/>
                <w:szCs w:val="22"/>
              </w:rPr>
              <w:t>di questo Comune (Art. 32, Comma 1 della legge 18 giugno 2009,n.69) per rimanervi per 15 giorni consecutivi</w:t>
            </w:r>
            <w:r>
              <w:rPr>
                <w:b/>
                <w:sz w:val="22"/>
                <w:szCs w:val="22"/>
              </w:rPr>
              <w:t xml:space="preserve"> ( </w:t>
            </w:r>
            <w:r>
              <w:rPr>
                <w:sz w:val="22"/>
                <w:szCs w:val="22"/>
              </w:rPr>
              <w:t xml:space="preserve">Art. 124, comma 1, del TU 18 agosto 2000 n. 267) </w:t>
            </w:r>
          </w:p>
          <w:p w:rsidR="004F4E5A" w:rsidRDefault="004F4E5A">
            <w:pPr>
              <w:jc w:val="both"/>
              <w:rPr>
                <w:sz w:val="22"/>
                <w:szCs w:val="22"/>
              </w:rPr>
            </w:pPr>
          </w:p>
          <w:tbl>
            <w:tblPr>
              <w:tblW w:w="0" w:type="auto"/>
              <w:tblLayout w:type="fixed"/>
              <w:tblCellMar>
                <w:left w:w="70" w:type="dxa"/>
                <w:right w:w="70" w:type="dxa"/>
              </w:tblCellMar>
              <w:tblLook w:val="0000"/>
            </w:tblPr>
            <w:tblGrid>
              <w:gridCol w:w="3758"/>
              <w:gridCol w:w="1581"/>
              <w:gridCol w:w="4961"/>
            </w:tblGrid>
            <w:tr w:rsidR="004F4E5A">
              <w:tc>
                <w:tcPr>
                  <w:tcW w:w="3758" w:type="dxa"/>
                  <w:shd w:val="clear" w:color="auto" w:fill="auto"/>
                </w:tcPr>
                <w:p w:rsidR="004F4E5A" w:rsidRDefault="004F4E5A">
                  <w:pPr>
                    <w:rPr>
                      <w:b/>
                      <w:sz w:val="22"/>
                      <w:szCs w:val="22"/>
                    </w:rPr>
                  </w:pPr>
                  <w:r>
                    <w:rPr>
                      <w:sz w:val="22"/>
                      <w:szCs w:val="22"/>
                    </w:rPr>
                    <w:t>Amantea li,</w:t>
                  </w:r>
                  <w:r>
                    <w:rPr>
                      <w:b/>
                      <w:sz w:val="22"/>
                      <w:szCs w:val="22"/>
                    </w:rPr>
                    <w:t xml:space="preserve"> </w:t>
                  </w:r>
                  <w:r w:rsidR="00A06892">
                    <w:rPr>
                      <w:b/>
                      <w:sz w:val="22"/>
                      <w:szCs w:val="22"/>
                    </w:rPr>
                    <w:t>06.07.2020</w:t>
                  </w:r>
                </w:p>
                <w:p w:rsidR="004F4E5A" w:rsidRDefault="004F4E5A">
                  <w:pPr>
                    <w:rPr>
                      <w:b/>
                      <w:sz w:val="22"/>
                      <w:szCs w:val="22"/>
                    </w:rPr>
                  </w:pPr>
                </w:p>
              </w:tc>
              <w:tc>
                <w:tcPr>
                  <w:tcW w:w="1581" w:type="dxa"/>
                  <w:shd w:val="clear" w:color="auto" w:fill="auto"/>
                </w:tcPr>
                <w:p w:rsidR="004F4E5A" w:rsidRDefault="004F4E5A">
                  <w:pPr>
                    <w:snapToGrid w:val="0"/>
                    <w:jc w:val="both"/>
                    <w:rPr>
                      <w:sz w:val="22"/>
                      <w:szCs w:val="22"/>
                    </w:rPr>
                  </w:pPr>
                </w:p>
              </w:tc>
              <w:tc>
                <w:tcPr>
                  <w:tcW w:w="4961" w:type="dxa"/>
                  <w:shd w:val="clear" w:color="auto" w:fill="auto"/>
                </w:tcPr>
                <w:p w:rsidR="004F4E5A" w:rsidRDefault="004F4E5A">
                  <w:pPr>
                    <w:rPr>
                      <w:sz w:val="22"/>
                      <w:szCs w:val="22"/>
                    </w:rPr>
                  </w:pPr>
                  <w:r>
                    <w:rPr>
                      <w:sz w:val="22"/>
                      <w:szCs w:val="22"/>
                    </w:rPr>
                    <w:t xml:space="preserve">Il Responsabile dell’Albo On - </w:t>
                  </w:r>
                  <w:proofErr w:type="spellStart"/>
                  <w:r>
                    <w:rPr>
                      <w:sz w:val="22"/>
                      <w:szCs w:val="22"/>
                    </w:rPr>
                    <w:t>Line</w:t>
                  </w:r>
                  <w:proofErr w:type="spellEnd"/>
                </w:p>
                <w:p w:rsidR="004F4E5A" w:rsidRDefault="004F4E5A" w:rsidP="00A06892">
                  <w:r>
                    <w:rPr>
                      <w:sz w:val="22"/>
                      <w:szCs w:val="22"/>
                    </w:rPr>
                    <w:t xml:space="preserve">          </w:t>
                  </w:r>
                  <w:r w:rsidR="00A06892">
                    <w:rPr>
                      <w:sz w:val="22"/>
                      <w:szCs w:val="22"/>
                    </w:rPr>
                    <w:t>F.to</w:t>
                  </w:r>
                  <w:r>
                    <w:rPr>
                      <w:sz w:val="22"/>
                      <w:szCs w:val="22"/>
                    </w:rPr>
                    <w:t xml:space="preserve">  Francesco Cordiale</w:t>
                  </w:r>
                </w:p>
              </w:tc>
            </w:tr>
          </w:tbl>
          <w:p w:rsidR="004F4E5A" w:rsidRDefault="004F4E5A">
            <w:pPr>
              <w:pBdr>
                <w:bottom w:val="single" w:sz="4" w:space="1" w:color="000000"/>
              </w:pBdr>
              <w:jc w:val="both"/>
              <w:rPr>
                <w:sz w:val="22"/>
                <w:szCs w:val="22"/>
              </w:rPr>
            </w:pPr>
          </w:p>
          <w:p w:rsidR="004F4E5A" w:rsidRDefault="004F4E5A">
            <w:pPr>
              <w:rPr>
                <w:sz w:val="22"/>
                <w:szCs w:val="22"/>
              </w:rPr>
            </w:pPr>
          </w:p>
          <w:p w:rsidR="004F4E5A" w:rsidRDefault="004F4E5A">
            <w:pPr>
              <w:jc w:val="center"/>
              <w:rPr>
                <w:rFonts w:ascii="Times New Roman Grassetto" w:hAnsi="Times New Roman Grassetto" w:cs="Times New Roman Grassetto"/>
                <w:b/>
                <w:w w:val="5"/>
                <w:sz w:val="22"/>
                <w:szCs w:val="22"/>
              </w:rPr>
            </w:pPr>
            <w:r>
              <w:rPr>
                <w:b/>
                <w:sz w:val="22"/>
                <w:szCs w:val="22"/>
              </w:rPr>
              <w:t xml:space="preserve">CERTIFICATO </w:t>
            </w:r>
            <w:proofErr w:type="spellStart"/>
            <w:r>
              <w:rPr>
                <w:b/>
                <w:sz w:val="22"/>
                <w:szCs w:val="22"/>
              </w:rPr>
              <w:t>DI</w:t>
            </w:r>
            <w:proofErr w:type="spellEnd"/>
            <w:r>
              <w:rPr>
                <w:b/>
                <w:sz w:val="22"/>
                <w:szCs w:val="22"/>
              </w:rPr>
              <w:t xml:space="preserve"> ESECUTIVITA’</w:t>
            </w:r>
          </w:p>
          <w:p w:rsidR="004F4E5A" w:rsidRDefault="004F4E5A">
            <w:pPr>
              <w:jc w:val="center"/>
              <w:rPr>
                <w:rFonts w:ascii="Times New Roman Grassetto" w:hAnsi="Times New Roman Grassetto" w:cs="Times New Roman Grassetto"/>
                <w:b/>
                <w:w w:val="5"/>
                <w:sz w:val="22"/>
                <w:szCs w:val="22"/>
              </w:rPr>
            </w:pPr>
          </w:p>
          <w:p w:rsidR="004F4E5A" w:rsidRDefault="004F4E5A">
            <w:pPr>
              <w:jc w:val="both"/>
              <w:rPr>
                <w:sz w:val="22"/>
                <w:szCs w:val="22"/>
              </w:rPr>
            </w:pPr>
            <w:r>
              <w:rPr>
                <w:sz w:val="22"/>
                <w:szCs w:val="22"/>
              </w:rPr>
              <w:t>Si attesta che la presente deliberazione diventerà esecutiva ai sensi:</w:t>
            </w:r>
          </w:p>
          <w:p w:rsidR="004F4E5A" w:rsidRDefault="004F4E5A">
            <w:pPr>
              <w:jc w:val="both"/>
              <w:rPr>
                <w:sz w:val="22"/>
                <w:szCs w:val="22"/>
              </w:rPr>
            </w:pPr>
            <w:r>
              <w:rPr>
                <w:sz w:val="22"/>
                <w:szCs w:val="22"/>
              </w:rPr>
              <w:t xml:space="preserve">    del 3° comma dell’art. 134 del D.Lgs. 267 del 18/8/2000;</w:t>
            </w:r>
          </w:p>
          <w:p w:rsidR="004F4E5A" w:rsidRDefault="004F4E5A">
            <w:pPr>
              <w:jc w:val="both"/>
            </w:pPr>
            <w:r>
              <w:rPr>
                <w:sz w:val="22"/>
                <w:szCs w:val="22"/>
              </w:rPr>
              <w:t xml:space="preserve">    x del 4° comma dell’art.134 del D.Lgs. 267 del 18/8/2000  </w:t>
            </w:r>
          </w:p>
          <w:tbl>
            <w:tblPr>
              <w:tblW w:w="0" w:type="auto"/>
              <w:tblLayout w:type="fixed"/>
              <w:tblCellMar>
                <w:left w:w="70" w:type="dxa"/>
                <w:right w:w="70" w:type="dxa"/>
              </w:tblCellMar>
              <w:tblLook w:val="0000"/>
            </w:tblPr>
            <w:tblGrid>
              <w:gridCol w:w="3161"/>
              <w:gridCol w:w="738"/>
              <w:gridCol w:w="701"/>
              <w:gridCol w:w="425"/>
              <w:gridCol w:w="4395"/>
              <w:gridCol w:w="64"/>
            </w:tblGrid>
            <w:tr w:rsidR="004F4E5A">
              <w:tc>
                <w:tcPr>
                  <w:tcW w:w="3161" w:type="dxa"/>
                  <w:shd w:val="clear" w:color="auto" w:fill="auto"/>
                </w:tcPr>
                <w:p w:rsidR="004F4E5A" w:rsidRDefault="004F4E5A">
                  <w:pPr>
                    <w:snapToGrid w:val="0"/>
                    <w:jc w:val="both"/>
                  </w:pPr>
                </w:p>
              </w:tc>
              <w:tc>
                <w:tcPr>
                  <w:tcW w:w="1864" w:type="dxa"/>
                  <w:gridSpan w:val="3"/>
                  <w:shd w:val="clear" w:color="auto" w:fill="auto"/>
                </w:tcPr>
                <w:p w:rsidR="004F4E5A" w:rsidRDefault="004F4E5A">
                  <w:pPr>
                    <w:snapToGrid w:val="0"/>
                    <w:jc w:val="both"/>
                    <w:rPr>
                      <w:sz w:val="22"/>
                      <w:szCs w:val="22"/>
                    </w:rPr>
                  </w:pPr>
                </w:p>
              </w:tc>
              <w:tc>
                <w:tcPr>
                  <w:tcW w:w="4459" w:type="dxa"/>
                  <w:gridSpan w:val="2"/>
                  <w:shd w:val="clear" w:color="auto" w:fill="auto"/>
                </w:tcPr>
                <w:p w:rsidR="004F4E5A" w:rsidRDefault="004F4E5A">
                  <w:pPr>
                    <w:snapToGrid w:val="0"/>
                    <w:rPr>
                      <w:sz w:val="22"/>
                      <w:szCs w:val="22"/>
                    </w:rPr>
                  </w:pPr>
                </w:p>
                <w:p w:rsidR="004F4E5A" w:rsidRDefault="004F4E5A">
                  <w:pPr>
                    <w:rPr>
                      <w:sz w:val="22"/>
                      <w:szCs w:val="22"/>
                    </w:rPr>
                  </w:pPr>
                </w:p>
              </w:tc>
            </w:tr>
            <w:tr w:rsidR="004F4E5A">
              <w:tblPrEx>
                <w:tblCellMar>
                  <w:left w:w="0" w:type="dxa"/>
                  <w:right w:w="0" w:type="dxa"/>
                </w:tblCellMar>
              </w:tblPrEx>
              <w:tc>
                <w:tcPr>
                  <w:tcW w:w="3899" w:type="dxa"/>
                  <w:gridSpan w:val="2"/>
                  <w:shd w:val="clear" w:color="auto" w:fill="auto"/>
                </w:tcPr>
                <w:p w:rsidR="004F4E5A" w:rsidRDefault="004F4E5A">
                  <w:pPr>
                    <w:snapToGrid w:val="0"/>
                    <w:rPr>
                      <w:sz w:val="22"/>
                      <w:szCs w:val="22"/>
                    </w:rPr>
                  </w:pPr>
                </w:p>
                <w:p w:rsidR="004F4E5A" w:rsidRDefault="004F4E5A">
                  <w:pPr>
                    <w:rPr>
                      <w:sz w:val="22"/>
                      <w:szCs w:val="22"/>
                    </w:rPr>
                  </w:pPr>
                </w:p>
              </w:tc>
              <w:tc>
                <w:tcPr>
                  <w:tcW w:w="701" w:type="dxa"/>
                  <w:shd w:val="clear" w:color="auto" w:fill="auto"/>
                </w:tcPr>
                <w:p w:rsidR="004F4E5A" w:rsidRDefault="004F4E5A">
                  <w:pPr>
                    <w:snapToGrid w:val="0"/>
                    <w:jc w:val="both"/>
                    <w:rPr>
                      <w:sz w:val="22"/>
                      <w:szCs w:val="22"/>
                    </w:rPr>
                  </w:pPr>
                </w:p>
              </w:tc>
              <w:tc>
                <w:tcPr>
                  <w:tcW w:w="4820" w:type="dxa"/>
                  <w:gridSpan w:val="2"/>
                  <w:shd w:val="clear" w:color="auto" w:fill="auto"/>
                </w:tcPr>
                <w:p w:rsidR="004F4E5A" w:rsidRDefault="004F4E5A">
                  <w:pPr>
                    <w:jc w:val="center"/>
                    <w:rPr>
                      <w:b/>
                      <w:bCs/>
                      <w:sz w:val="22"/>
                      <w:szCs w:val="22"/>
                    </w:rPr>
                  </w:pPr>
                  <w:r>
                    <w:rPr>
                      <w:b/>
                      <w:bCs/>
                      <w:sz w:val="22"/>
                      <w:szCs w:val="22"/>
                    </w:rPr>
                    <w:t>Il  Segretario Generale</w:t>
                  </w:r>
                </w:p>
                <w:p w:rsidR="004F4E5A" w:rsidRDefault="00A06892">
                  <w:pPr>
                    <w:jc w:val="center"/>
                    <w:rPr>
                      <w:sz w:val="22"/>
                      <w:szCs w:val="22"/>
                    </w:rPr>
                  </w:pPr>
                  <w:r>
                    <w:rPr>
                      <w:b/>
                      <w:bCs/>
                      <w:sz w:val="22"/>
                      <w:szCs w:val="22"/>
                    </w:rPr>
                    <w:t xml:space="preserve">F.to </w:t>
                  </w:r>
                  <w:r w:rsidR="004F4E5A">
                    <w:rPr>
                      <w:b/>
                      <w:bCs/>
                      <w:sz w:val="22"/>
                      <w:szCs w:val="22"/>
                    </w:rPr>
                    <w:t xml:space="preserve">Avv. Carmela Chiellino </w:t>
                  </w:r>
                </w:p>
              </w:tc>
              <w:tc>
                <w:tcPr>
                  <w:tcW w:w="64" w:type="dxa"/>
                  <w:shd w:val="clear" w:color="auto" w:fill="auto"/>
                </w:tcPr>
                <w:p w:rsidR="004F4E5A" w:rsidRDefault="004F4E5A">
                  <w:pPr>
                    <w:snapToGrid w:val="0"/>
                    <w:rPr>
                      <w:sz w:val="22"/>
                      <w:szCs w:val="22"/>
                    </w:rPr>
                  </w:pPr>
                </w:p>
              </w:tc>
            </w:tr>
          </w:tbl>
          <w:p w:rsidR="004F4E5A" w:rsidRDefault="004F4E5A"/>
        </w:tc>
      </w:tr>
    </w:tbl>
    <w:p w:rsidR="004F4E5A" w:rsidRDefault="004F4E5A"/>
    <w:p w:rsidR="004F4E5A" w:rsidRDefault="004F4E5A">
      <w:pPr>
        <w:rPr>
          <w:rFonts w:ascii="Bookman Old Style" w:hAnsi="Bookman Old Style" w:cs="Bookman Old Style"/>
          <w:sz w:val="22"/>
          <w:szCs w:val="22"/>
        </w:rPr>
      </w:pPr>
    </w:p>
    <w:p w:rsidR="004F4E5A" w:rsidRDefault="004F4E5A">
      <w:pPr>
        <w:rPr>
          <w:rFonts w:ascii="Bookman Old Style" w:hAnsi="Bookman Old Style" w:cs="Bookman Old Style"/>
        </w:rPr>
      </w:pPr>
    </w:p>
    <w:p w:rsidR="004F4E5A" w:rsidRDefault="004F4E5A"/>
    <w:p w:rsidR="004F4E5A" w:rsidRDefault="004F4E5A">
      <w:pPr>
        <w:keepNext/>
        <w:spacing w:line="360" w:lineRule="auto"/>
        <w:jc w:val="center"/>
      </w:pPr>
    </w:p>
    <w:sectPr w:rsidR="004F4E5A" w:rsidSect="00222BE8">
      <w:headerReference w:type="default" r:id="rId8"/>
      <w:footerReference w:type="even" r:id="rId9"/>
      <w:footerReference w:type="default" r:id="rId10"/>
      <w:headerReference w:type="first" r:id="rId11"/>
      <w:footerReference w:type="first" r:id="rId12"/>
      <w:pgSz w:w="11906" w:h="16838"/>
      <w:pgMar w:top="1258" w:right="1071" w:bottom="899"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A3F" w:rsidRDefault="000B2A3F">
      <w:r>
        <w:separator/>
      </w:r>
    </w:p>
  </w:endnote>
  <w:endnote w:type="continuationSeparator" w:id="1">
    <w:p w:rsidR="000B2A3F" w:rsidRDefault="000B2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ebdings">
    <w:panose1 w:val="05030102010509060703"/>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93">
    <w:altName w:val="Times New Roman"/>
    <w:charset w:val="00"/>
    <w:family w:val="auto"/>
    <w:pitch w:val="variable"/>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imes New Roman Grassetto">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E5A" w:rsidRDefault="004F4E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E5A" w:rsidRDefault="004F4E5A">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E5A" w:rsidRDefault="004F4E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A3F" w:rsidRDefault="000B2A3F">
      <w:r>
        <w:separator/>
      </w:r>
    </w:p>
  </w:footnote>
  <w:footnote w:type="continuationSeparator" w:id="1">
    <w:p w:rsidR="000B2A3F" w:rsidRDefault="000B2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E5A" w:rsidRDefault="004F4E5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E5A" w:rsidRDefault="004F4E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rPr>
        <w:rFonts w:ascii="Times New Roman" w:hAnsi="Times New Roman" w:cs="Times New Roman"/>
        <w:sz w:val="22"/>
        <w:szCs w:val="22"/>
      </w:rPr>
    </w:lvl>
  </w:abstractNum>
  <w:abstractNum w:abstractNumId="2">
    <w:nsid w:val="00000003"/>
    <w:multiLevelType w:val="multilevel"/>
    <w:tmpl w:val="00000003"/>
    <w:name w:val="WW8Num3"/>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2A1221ED"/>
    <w:multiLevelType w:val="multilevel"/>
    <w:tmpl w:val="624C87C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nsid w:val="390B0C28"/>
    <w:multiLevelType w:val="multilevel"/>
    <w:tmpl w:val="1C8A1956"/>
    <w:lvl w:ilvl="0">
      <w:start w:val="1"/>
      <w:numFmt w:val="decimal"/>
      <w:lvlText w:val="%1."/>
      <w:lvlJc w:val="left"/>
      <w:pPr>
        <w:tabs>
          <w:tab w:val="num" w:pos="426"/>
        </w:tabs>
        <w:ind w:left="426" w:hanging="360"/>
      </w:pPr>
    </w:lvl>
    <w:lvl w:ilvl="1">
      <w:start w:val="1"/>
      <w:numFmt w:val="decimal"/>
      <w:lvlText w:val="%2."/>
      <w:lvlJc w:val="left"/>
      <w:pPr>
        <w:tabs>
          <w:tab w:val="num" w:pos="786"/>
        </w:tabs>
        <w:ind w:left="786" w:hanging="360"/>
      </w:pPr>
    </w:lvl>
    <w:lvl w:ilvl="2">
      <w:start w:val="1"/>
      <w:numFmt w:val="decimal"/>
      <w:lvlText w:val="%3."/>
      <w:lvlJc w:val="left"/>
      <w:pPr>
        <w:tabs>
          <w:tab w:val="num" w:pos="1146"/>
        </w:tabs>
        <w:ind w:left="1146" w:hanging="360"/>
      </w:pPr>
    </w:lvl>
    <w:lvl w:ilvl="3">
      <w:start w:val="1"/>
      <w:numFmt w:val="decimal"/>
      <w:lvlText w:val="%4."/>
      <w:lvlJc w:val="left"/>
      <w:pPr>
        <w:tabs>
          <w:tab w:val="num" w:pos="1506"/>
        </w:tabs>
        <w:ind w:left="1506" w:hanging="360"/>
      </w:pPr>
    </w:lvl>
    <w:lvl w:ilvl="4">
      <w:start w:val="1"/>
      <w:numFmt w:val="decimal"/>
      <w:lvlText w:val="%5."/>
      <w:lvlJc w:val="left"/>
      <w:pPr>
        <w:tabs>
          <w:tab w:val="num" w:pos="1866"/>
        </w:tabs>
        <w:ind w:left="1866" w:hanging="360"/>
      </w:pPr>
    </w:lvl>
    <w:lvl w:ilvl="5">
      <w:start w:val="1"/>
      <w:numFmt w:val="decimal"/>
      <w:lvlText w:val="%6."/>
      <w:lvlJc w:val="left"/>
      <w:pPr>
        <w:tabs>
          <w:tab w:val="num" w:pos="2226"/>
        </w:tabs>
        <w:ind w:left="2226" w:hanging="360"/>
      </w:pPr>
    </w:lvl>
    <w:lvl w:ilvl="6">
      <w:start w:val="1"/>
      <w:numFmt w:val="decimal"/>
      <w:lvlText w:val="%7."/>
      <w:lvlJc w:val="left"/>
      <w:pPr>
        <w:tabs>
          <w:tab w:val="num" w:pos="2586"/>
        </w:tabs>
        <w:ind w:left="2586" w:hanging="360"/>
      </w:pPr>
    </w:lvl>
    <w:lvl w:ilvl="7">
      <w:start w:val="1"/>
      <w:numFmt w:val="decimal"/>
      <w:lvlText w:val="%8."/>
      <w:lvlJc w:val="left"/>
      <w:pPr>
        <w:tabs>
          <w:tab w:val="num" w:pos="2946"/>
        </w:tabs>
        <w:ind w:left="2946" w:hanging="360"/>
      </w:pPr>
    </w:lvl>
    <w:lvl w:ilvl="8">
      <w:start w:val="1"/>
      <w:numFmt w:val="decimal"/>
      <w:lvlText w:val="%9."/>
      <w:lvlJc w:val="left"/>
      <w:pPr>
        <w:tabs>
          <w:tab w:val="num" w:pos="3306"/>
        </w:tabs>
        <w:ind w:left="3306" w:hanging="360"/>
      </w:pPr>
    </w:lvl>
  </w:abstractNum>
  <w:abstractNum w:abstractNumId="7">
    <w:nsid w:val="50E94C49"/>
    <w:multiLevelType w:val="hybridMultilevel"/>
    <w:tmpl w:val="2AE4BEC2"/>
    <w:lvl w:ilvl="0" w:tplc="188AC214">
      <w:start w:val="5"/>
      <w:numFmt w:val="decimal"/>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8">
    <w:nsid w:val="7C58000B"/>
    <w:multiLevelType w:val="hybridMultilevel"/>
    <w:tmpl w:val="C4849E70"/>
    <w:lvl w:ilvl="0" w:tplc="0B1EB98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attachedTemplate r:id="rId1"/>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7D7068"/>
    <w:rsid w:val="000B2A3F"/>
    <w:rsid w:val="000D409A"/>
    <w:rsid w:val="00222BE8"/>
    <w:rsid w:val="00405D2A"/>
    <w:rsid w:val="00421A98"/>
    <w:rsid w:val="004F4E5A"/>
    <w:rsid w:val="006671B9"/>
    <w:rsid w:val="006C03BF"/>
    <w:rsid w:val="00785272"/>
    <w:rsid w:val="00795F4C"/>
    <w:rsid w:val="007D7068"/>
    <w:rsid w:val="008A6B87"/>
    <w:rsid w:val="008D2F5D"/>
    <w:rsid w:val="009E6AA6"/>
    <w:rsid w:val="00A06892"/>
    <w:rsid w:val="00AB303C"/>
    <w:rsid w:val="00AE7ADF"/>
    <w:rsid w:val="00B24BBF"/>
    <w:rsid w:val="00C27870"/>
    <w:rsid w:val="00CC3657"/>
    <w:rsid w:val="00E175A6"/>
    <w:rsid w:val="00F525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2BE8"/>
    <w:pPr>
      <w:suppressAutoHyphens/>
    </w:pPr>
    <w:rPr>
      <w:kern w:val="1"/>
      <w:sz w:val="24"/>
      <w:szCs w:val="24"/>
      <w:lang w:eastAsia="ar-SA"/>
    </w:rPr>
  </w:style>
  <w:style w:type="paragraph" w:styleId="Titolo1">
    <w:name w:val="heading 1"/>
    <w:basedOn w:val="Normale"/>
    <w:next w:val="Normale"/>
    <w:qFormat/>
    <w:rsid w:val="00222BE8"/>
    <w:pPr>
      <w:keepNext/>
      <w:tabs>
        <w:tab w:val="num" w:pos="0"/>
      </w:tabs>
      <w:spacing w:before="240" w:after="60"/>
      <w:ind w:left="432" w:hanging="432"/>
      <w:outlineLvl w:val="0"/>
    </w:pPr>
    <w:rPr>
      <w:rFonts w:ascii="Arial" w:hAnsi="Arial" w:cs="Arial"/>
      <w:b/>
      <w:bCs/>
      <w:sz w:val="32"/>
      <w:szCs w:val="32"/>
    </w:rPr>
  </w:style>
  <w:style w:type="paragraph" w:styleId="Titolo2">
    <w:name w:val="heading 2"/>
    <w:basedOn w:val="Normale"/>
    <w:next w:val="Normale"/>
    <w:qFormat/>
    <w:rsid w:val="00222BE8"/>
    <w:pPr>
      <w:keepNext/>
      <w:tabs>
        <w:tab w:val="num" w:pos="0"/>
      </w:tabs>
      <w:ind w:left="576" w:hanging="576"/>
      <w:jc w:val="center"/>
      <w:outlineLvl w:val="1"/>
    </w:pPr>
    <w:rPr>
      <w:b/>
      <w:sz w:val="20"/>
      <w:szCs w:val="20"/>
    </w:rPr>
  </w:style>
  <w:style w:type="paragraph" w:styleId="Titolo3">
    <w:name w:val="heading 3"/>
    <w:basedOn w:val="Normale"/>
    <w:next w:val="Normale"/>
    <w:qFormat/>
    <w:rsid w:val="00222BE8"/>
    <w:pPr>
      <w:keepNext/>
      <w:tabs>
        <w:tab w:val="num" w:pos="0"/>
      </w:tabs>
      <w:spacing w:line="360" w:lineRule="auto"/>
      <w:ind w:left="720" w:hanging="720"/>
      <w:jc w:val="center"/>
      <w:outlineLvl w:val="2"/>
    </w:pPr>
    <w:rPr>
      <w:rFonts w:ascii="Arial" w:hAnsi="Arial" w:cs="Arial"/>
      <w:b/>
      <w:spacing w:val="-12"/>
      <w:sz w:val="10"/>
    </w:rPr>
  </w:style>
  <w:style w:type="paragraph" w:styleId="Titolo4">
    <w:name w:val="heading 4"/>
    <w:basedOn w:val="Normale"/>
    <w:next w:val="Normale"/>
    <w:qFormat/>
    <w:rsid w:val="00222BE8"/>
    <w:pPr>
      <w:keepNext/>
      <w:tabs>
        <w:tab w:val="num" w:pos="0"/>
      </w:tabs>
      <w:spacing w:before="240" w:after="60"/>
      <w:ind w:left="864" w:hanging="864"/>
      <w:outlineLvl w:val="3"/>
    </w:pPr>
    <w:rPr>
      <w:rFonts w:ascii="Calibri" w:hAnsi="Calibri" w:cs="Calibri"/>
      <w:b/>
      <w:bCs/>
      <w:sz w:val="28"/>
      <w:szCs w:val="28"/>
    </w:rPr>
  </w:style>
  <w:style w:type="paragraph" w:styleId="Titolo5">
    <w:name w:val="heading 5"/>
    <w:basedOn w:val="Normale"/>
    <w:next w:val="Normale"/>
    <w:qFormat/>
    <w:rsid w:val="00222BE8"/>
    <w:pPr>
      <w:keepNext/>
      <w:tabs>
        <w:tab w:val="num" w:pos="0"/>
      </w:tabs>
      <w:ind w:left="1008" w:hanging="1008"/>
      <w:jc w:val="center"/>
      <w:outlineLvl w:val="4"/>
    </w:pPr>
    <w:rPr>
      <w:i/>
      <w:color w:val="FF0000"/>
      <w:sz w:val="22"/>
      <w:szCs w:val="20"/>
    </w:rPr>
  </w:style>
  <w:style w:type="paragraph" w:styleId="Titolo9">
    <w:name w:val="heading 9"/>
    <w:basedOn w:val="Normale"/>
    <w:next w:val="Normale"/>
    <w:qFormat/>
    <w:rsid w:val="00222BE8"/>
    <w:pPr>
      <w:tabs>
        <w:tab w:val="num" w:pos="0"/>
      </w:tabs>
      <w:spacing w:before="240" w:after="60"/>
      <w:ind w:left="1584" w:hanging="1584"/>
      <w:outlineLvl w:val="8"/>
    </w:pPr>
    <w:rPr>
      <w:rFonts w:ascii="Calibri Light" w:hAnsi="Calibri Light" w:cs="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22BE8"/>
  </w:style>
  <w:style w:type="character" w:customStyle="1" w:styleId="WW8Num1z1">
    <w:name w:val="WW8Num1z1"/>
    <w:rsid w:val="00222BE8"/>
  </w:style>
  <w:style w:type="character" w:customStyle="1" w:styleId="WW8Num1z2">
    <w:name w:val="WW8Num1z2"/>
    <w:rsid w:val="00222BE8"/>
  </w:style>
  <w:style w:type="character" w:customStyle="1" w:styleId="WW8Num1z3">
    <w:name w:val="WW8Num1z3"/>
    <w:rsid w:val="00222BE8"/>
  </w:style>
  <w:style w:type="character" w:customStyle="1" w:styleId="WW8Num1z4">
    <w:name w:val="WW8Num1z4"/>
    <w:rsid w:val="00222BE8"/>
  </w:style>
  <w:style w:type="character" w:customStyle="1" w:styleId="WW8Num1z5">
    <w:name w:val="WW8Num1z5"/>
    <w:rsid w:val="00222BE8"/>
  </w:style>
  <w:style w:type="character" w:customStyle="1" w:styleId="WW8Num1z6">
    <w:name w:val="WW8Num1z6"/>
    <w:rsid w:val="00222BE8"/>
  </w:style>
  <w:style w:type="character" w:customStyle="1" w:styleId="WW8Num1z7">
    <w:name w:val="WW8Num1z7"/>
    <w:rsid w:val="00222BE8"/>
  </w:style>
  <w:style w:type="character" w:customStyle="1" w:styleId="WW8Num1z8">
    <w:name w:val="WW8Num1z8"/>
    <w:rsid w:val="00222BE8"/>
  </w:style>
  <w:style w:type="character" w:customStyle="1" w:styleId="WW8Num2z0">
    <w:name w:val="WW8Num2z0"/>
    <w:rsid w:val="00222BE8"/>
    <w:rPr>
      <w:rFonts w:ascii="Times New Roman" w:hAnsi="Times New Roman" w:cs="Times New Roman"/>
      <w:sz w:val="22"/>
      <w:szCs w:val="22"/>
    </w:rPr>
  </w:style>
  <w:style w:type="character" w:customStyle="1" w:styleId="WW8Num3z0">
    <w:name w:val="WW8Num3z0"/>
    <w:rsid w:val="00222BE8"/>
    <w:rPr>
      <w:b/>
    </w:rPr>
  </w:style>
  <w:style w:type="character" w:customStyle="1" w:styleId="WW8Num3z1">
    <w:name w:val="WW8Num3z1"/>
    <w:rsid w:val="00222BE8"/>
  </w:style>
  <w:style w:type="character" w:customStyle="1" w:styleId="WW8Num3z2">
    <w:name w:val="WW8Num3z2"/>
    <w:rsid w:val="00222BE8"/>
  </w:style>
  <w:style w:type="character" w:customStyle="1" w:styleId="WW8Num3z3">
    <w:name w:val="WW8Num3z3"/>
    <w:rsid w:val="00222BE8"/>
  </w:style>
  <w:style w:type="character" w:customStyle="1" w:styleId="WW8Num3z4">
    <w:name w:val="WW8Num3z4"/>
    <w:rsid w:val="00222BE8"/>
  </w:style>
  <w:style w:type="character" w:customStyle="1" w:styleId="WW8Num3z5">
    <w:name w:val="WW8Num3z5"/>
    <w:rsid w:val="00222BE8"/>
  </w:style>
  <w:style w:type="character" w:customStyle="1" w:styleId="WW8Num3z6">
    <w:name w:val="WW8Num3z6"/>
    <w:rsid w:val="00222BE8"/>
  </w:style>
  <w:style w:type="character" w:customStyle="1" w:styleId="WW8Num3z7">
    <w:name w:val="WW8Num3z7"/>
    <w:rsid w:val="00222BE8"/>
  </w:style>
  <w:style w:type="character" w:customStyle="1" w:styleId="WW8Num3z8">
    <w:name w:val="WW8Num3z8"/>
    <w:rsid w:val="00222BE8"/>
  </w:style>
  <w:style w:type="character" w:customStyle="1" w:styleId="WW8Num2z1">
    <w:name w:val="WW8Num2z1"/>
    <w:rsid w:val="00222BE8"/>
  </w:style>
  <w:style w:type="character" w:customStyle="1" w:styleId="WW8Num2z2">
    <w:name w:val="WW8Num2z2"/>
    <w:rsid w:val="00222BE8"/>
  </w:style>
  <w:style w:type="character" w:customStyle="1" w:styleId="WW8Num2z3">
    <w:name w:val="WW8Num2z3"/>
    <w:rsid w:val="00222BE8"/>
  </w:style>
  <w:style w:type="character" w:customStyle="1" w:styleId="WW8Num2z4">
    <w:name w:val="WW8Num2z4"/>
    <w:rsid w:val="00222BE8"/>
  </w:style>
  <w:style w:type="character" w:customStyle="1" w:styleId="WW8Num2z5">
    <w:name w:val="WW8Num2z5"/>
    <w:rsid w:val="00222BE8"/>
  </w:style>
  <w:style w:type="character" w:customStyle="1" w:styleId="WW8Num2z6">
    <w:name w:val="WW8Num2z6"/>
    <w:rsid w:val="00222BE8"/>
  </w:style>
  <w:style w:type="character" w:customStyle="1" w:styleId="WW8Num2z7">
    <w:name w:val="WW8Num2z7"/>
    <w:rsid w:val="00222BE8"/>
  </w:style>
  <w:style w:type="character" w:customStyle="1" w:styleId="WW8Num2z8">
    <w:name w:val="WW8Num2z8"/>
    <w:rsid w:val="00222BE8"/>
  </w:style>
  <w:style w:type="character" w:customStyle="1" w:styleId="WW8Num4z0">
    <w:name w:val="WW8Num4z0"/>
    <w:rsid w:val="00222BE8"/>
    <w:rPr>
      <w:b/>
    </w:rPr>
  </w:style>
  <w:style w:type="character" w:customStyle="1" w:styleId="WW8Num4z1">
    <w:name w:val="WW8Num4z1"/>
    <w:rsid w:val="00222BE8"/>
  </w:style>
  <w:style w:type="character" w:customStyle="1" w:styleId="WW8Num4z2">
    <w:name w:val="WW8Num4z2"/>
    <w:rsid w:val="00222BE8"/>
  </w:style>
  <w:style w:type="character" w:customStyle="1" w:styleId="WW8Num4z3">
    <w:name w:val="WW8Num4z3"/>
    <w:rsid w:val="00222BE8"/>
  </w:style>
  <w:style w:type="character" w:customStyle="1" w:styleId="WW8Num4z4">
    <w:name w:val="WW8Num4z4"/>
    <w:rsid w:val="00222BE8"/>
  </w:style>
  <w:style w:type="character" w:customStyle="1" w:styleId="WW8Num4z5">
    <w:name w:val="WW8Num4z5"/>
    <w:rsid w:val="00222BE8"/>
  </w:style>
  <w:style w:type="character" w:customStyle="1" w:styleId="WW8Num4z6">
    <w:name w:val="WW8Num4z6"/>
    <w:rsid w:val="00222BE8"/>
  </w:style>
  <w:style w:type="character" w:customStyle="1" w:styleId="WW8Num4z7">
    <w:name w:val="WW8Num4z7"/>
    <w:rsid w:val="00222BE8"/>
  </w:style>
  <w:style w:type="character" w:customStyle="1" w:styleId="WW8Num4z8">
    <w:name w:val="WW8Num4z8"/>
    <w:rsid w:val="00222BE8"/>
  </w:style>
  <w:style w:type="character" w:customStyle="1" w:styleId="WW8Num5z0">
    <w:name w:val="WW8Num5z0"/>
    <w:rsid w:val="00222BE8"/>
    <w:rPr>
      <w:rFonts w:hint="default"/>
    </w:rPr>
  </w:style>
  <w:style w:type="character" w:customStyle="1" w:styleId="WW8Num5z1">
    <w:name w:val="WW8Num5z1"/>
    <w:rsid w:val="00222BE8"/>
  </w:style>
  <w:style w:type="character" w:customStyle="1" w:styleId="WW8Num5z2">
    <w:name w:val="WW8Num5z2"/>
    <w:rsid w:val="00222BE8"/>
  </w:style>
  <w:style w:type="character" w:customStyle="1" w:styleId="WW8Num5z3">
    <w:name w:val="WW8Num5z3"/>
    <w:rsid w:val="00222BE8"/>
  </w:style>
  <w:style w:type="character" w:customStyle="1" w:styleId="WW8Num5z4">
    <w:name w:val="WW8Num5z4"/>
    <w:rsid w:val="00222BE8"/>
  </w:style>
  <w:style w:type="character" w:customStyle="1" w:styleId="WW8Num5z5">
    <w:name w:val="WW8Num5z5"/>
    <w:rsid w:val="00222BE8"/>
  </w:style>
  <w:style w:type="character" w:customStyle="1" w:styleId="WW8Num5z6">
    <w:name w:val="WW8Num5z6"/>
    <w:rsid w:val="00222BE8"/>
  </w:style>
  <w:style w:type="character" w:customStyle="1" w:styleId="WW8Num5z7">
    <w:name w:val="WW8Num5z7"/>
    <w:rsid w:val="00222BE8"/>
  </w:style>
  <w:style w:type="character" w:customStyle="1" w:styleId="WW8Num5z8">
    <w:name w:val="WW8Num5z8"/>
    <w:rsid w:val="00222BE8"/>
  </w:style>
  <w:style w:type="character" w:customStyle="1" w:styleId="WW8Num6z0">
    <w:name w:val="WW8Num6z0"/>
    <w:rsid w:val="00222BE8"/>
    <w:rPr>
      <w:rFonts w:hint="default"/>
    </w:rPr>
  </w:style>
  <w:style w:type="character" w:customStyle="1" w:styleId="WW8Num7z0">
    <w:name w:val="WW8Num7z0"/>
    <w:rsid w:val="00222BE8"/>
    <w:rPr>
      <w:rFonts w:hint="default"/>
    </w:rPr>
  </w:style>
  <w:style w:type="character" w:customStyle="1" w:styleId="WW8Num7z1">
    <w:name w:val="WW8Num7z1"/>
    <w:rsid w:val="00222BE8"/>
  </w:style>
  <w:style w:type="character" w:customStyle="1" w:styleId="WW8Num7z2">
    <w:name w:val="WW8Num7z2"/>
    <w:rsid w:val="00222BE8"/>
  </w:style>
  <w:style w:type="character" w:customStyle="1" w:styleId="WW8Num7z3">
    <w:name w:val="WW8Num7z3"/>
    <w:rsid w:val="00222BE8"/>
  </w:style>
  <w:style w:type="character" w:customStyle="1" w:styleId="WW8Num7z4">
    <w:name w:val="WW8Num7z4"/>
    <w:rsid w:val="00222BE8"/>
  </w:style>
  <w:style w:type="character" w:customStyle="1" w:styleId="WW8Num7z5">
    <w:name w:val="WW8Num7z5"/>
    <w:rsid w:val="00222BE8"/>
  </w:style>
  <w:style w:type="character" w:customStyle="1" w:styleId="WW8Num7z6">
    <w:name w:val="WW8Num7z6"/>
    <w:rsid w:val="00222BE8"/>
  </w:style>
  <w:style w:type="character" w:customStyle="1" w:styleId="WW8Num7z7">
    <w:name w:val="WW8Num7z7"/>
    <w:rsid w:val="00222BE8"/>
  </w:style>
  <w:style w:type="character" w:customStyle="1" w:styleId="WW8Num7z8">
    <w:name w:val="WW8Num7z8"/>
    <w:rsid w:val="00222BE8"/>
  </w:style>
  <w:style w:type="character" w:customStyle="1" w:styleId="WW8Num8z0">
    <w:name w:val="WW8Num8z0"/>
    <w:rsid w:val="00222BE8"/>
    <w:rPr>
      <w:rFonts w:hint="default"/>
    </w:rPr>
  </w:style>
  <w:style w:type="character" w:customStyle="1" w:styleId="WW8Num8z1">
    <w:name w:val="WW8Num8z1"/>
    <w:rsid w:val="00222BE8"/>
  </w:style>
  <w:style w:type="character" w:customStyle="1" w:styleId="WW8Num8z2">
    <w:name w:val="WW8Num8z2"/>
    <w:rsid w:val="00222BE8"/>
  </w:style>
  <w:style w:type="character" w:customStyle="1" w:styleId="WW8Num8z3">
    <w:name w:val="WW8Num8z3"/>
    <w:rsid w:val="00222BE8"/>
  </w:style>
  <w:style w:type="character" w:customStyle="1" w:styleId="WW8Num8z4">
    <w:name w:val="WW8Num8z4"/>
    <w:rsid w:val="00222BE8"/>
  </w:style>
  <w:style w:type="character" w:customStyle="1" w:styleId="WW8Num8z5">
    <w:name w:val="WW8Num8z5"/>
    <w:rsid w:val="00222BE8"/>
  </w:style>
  <w:style w:type="character" w:customStyle="1" w:styleId="WW8Num8z6">
    <w:name w:val="WW8Num8z6"/>
    <w:rsid w:val="00222BE8"/>
  </w:style>
  <w:style w:type="character" w:customStyle="1" w:styleId="WW8Num8z7">
    <w:name w:val="WW8Num8z7"/>
    <w:rsid w:val="00222BE8"/>
  </w:style>
  <w:style w:type="character" w:customStyle="1" w:styleId="WW8Num8z8">
    <w:name w:val="WW8Num8z8"/>
    <w:rsid w:val="00222BE8"/>
  </w:style>
  <w:style w:type="character" w:customStyle="1" w:styleId="WW8Num9z0">
    <w:name w:val="WW8Num9z0"/>
    <w:rsid w:val="00222BE8"/>
    <w:rPr>
      <w:rFonts w:ascii="Webdings" w:eastAsia="Times New Roman" w:hAnsi="Webdings" w:cs="Webdings" w:hint="default"/>
      <w:b w:val="0"/>
      <w:sz w:val="24"/>
    </w:rPr>
  </w:style>
  <w:style w:type="character" w:customStyle="1" w:styleId="WW8Num9z1">
    <w:name w:val="WW8Num9z1"/>
    <w:rsid w:val="00222BE8"/>
    <w:rPr>
      <w:rFonts w:ascii="Courier New" w:hAnsi="Courier New" w:cs="Courier New" w:hint="default"/>
    </w:rPr>
  </w:style>
  <w:style w:type="character" w:customStyle="1" w:styleId="WW8Num9z2">
    <w:name w:val="WW8Num9z2"/>
    <w:rsid w:val="00222BE8"/>
    <w:rPr>
      <w:rFonts w:ascii="Wingdings" w:hAnsi="Wingdings" w:cs="Wingdings" w:hint="default"/>
    </w:rPr>
  </w:style>
  <w:style w:type="character" w:customStyle="1" w:styleId="WW8Num9z3">
    <w:name w:val="WW8Num9z3"/>
    <w:rsid w:val="00222BE8"/>
    <w:rPr>
      <w:rFonts w:ascii="Symbol" w:hAnsi="Symbol" w:cs="Symbol" w:hint="default"/>
    </w:rPr>
  </w:style>
  <w:style w:type="character" w:customStyle="1" w:styleId="WW8Num10z0">
    <w:name w:val="WW8Num10z0"/>
    <w:rsid w:val="00222BE8"/>
    <w:rPr>
      <w:rFonts w:hint="default"/>
    </w:rPr>
  </w:style>
  <w:style w:type="character" w:customStyle="1" w:styleId="WW8Num10z1">
    <w:name w:val="WW8Num10z1"/>
    <w:rsid w:val="00222BE8"/>
  </w:style>
  <w:style w:type="character" w:customStyle="1" w:styleId="WW8Num10z2">
    <w:name w:val="WW8Num10z2"/>
    <w:rsid w:val="00222BE8"/>
  </w:style>
  <w:style w:type="character" w:customStyle="1" w:styleId="WW8Num10z3">
    <w:name w:val="WW8Num10z3"/>
    <w:rsid w:val="00222BE8"/>
  </w:style>
  <w:style w:type="character" w:customStyle="1" w:styleId="WW8Num10z4">
    <w:name w:val="WW8Num10z4"/>
    <w:rsid w:val="00222BE8"/>
  </w:style>
  <w:style w:type="character" w:customStyle="1" w:styleId="WW8Num10z5">
    <w:name w:val="WW8Num10z5"/>
    <w:rsid w:val="00222BE8"/>
  </w:style>
  <w:style w:type="character" w:customStyle="1" w:styleId="WW8Num10z6">
    <w:name w:val="WW8Num10z6"/>
    <w:rsid w:val="00222BE8"/>
  </w:style>
  <w:style w:type="character" w:customStyle="1" w:styleId="WW8Num10z7">
    <w:name w:val="WW8Num10z7"/>
    <w:rsid w:val="00222BE8"/>
  </w:style>
  <w:style w:type="character" w:customStyle="1" w:styleId="WW8Num10z8">
    <w:name w:val="WW8Num10z8"/>
    <w:rsid w:val="00222BE8"/>
  </w:style>
  <w:style w:type="character" w:customStyle="1" w:styleId="WW8Num11z0">
    <w:name w:val="WW8Num11z0"/>
    <w:rsid w:val="00222BE8"/>
    <w:rPr>
      <w:rFonts w:hint="default"/>
    </w:rPr>
  </w:style>
  <w:style w:type="character" w:customStyle="1" w:styleId="WW8Num12z0">
    <w:name w:val="WW8Num12z0"/>
    <w:rsid w:val="00222BE8"/>
    <w:rPr>
      <w:rFonts w:ascii="Times New Roman" w:eastAsia="Times New Roman" w:hAnsi="Times New Roman" w:cs="Times New Roman" w:hint="default"/>
      <w:b/>
    </w:rPr>
  </w:style>
  <w:style w:type="character" w:customStyle="1" w:styleId="WW8Num12z1">
    <w:name w:val="WW8Num12z1"/>
    <w:rsid w:val="00222BE8"/>
    <w:rPr>
      <w:rFonts w:ascii="Courier New" w:hAnsi="Courier New" w:cs="Courier New" w:hint="default"/>
    </w:rPr>
  </w:style>
  <w:style w:type="character" w:customStyle="1" w:styleId="WW8Num12z2">
    <w:name w:val="WW8Num12z2"/>
    <w:rsid w:val="00222BE8"/>
    <w:rPr>
      <w:rFonts w:ascii="Wingdings" w:hAnsi="Wingdings" w:cs="Wingdings" w:hint="default"/>
    </w:rPr>
  </w:style>
  <w:style w:type="character" w:customStyle="1" w:styleId="WW8Num12z3">
    <w:name w:val="WW8Num12z3"/>
    <w:rsid w:val="00222BE8"/>
    <w:rPr>
      <w:rFonts w:ascii="Symbol" w:hAnsi="Symbol" w:cs="Symbol" w:hint="default"/>
    </w:rPr>
  </w:style>
  <w:style w:type="character" w:customStyle="1" w:styleId="WW8Num13z0">
    <w:name w:val="WW8Num13z0"/>
    <w:rsid w:val="00222BE8"/>
    <w:rPr>
      <w:rFonts w:ascii="Symbol" w:hAnsi="Symbol" w:cs="Symbol" w:hint="default"/>
    </w:rPr>
  </w:style>
  <w:style w:type="character" w:customStyle="1" w:styleId="WW8Num14z0">
    <w:name w:val="WW8Num14z0"/>
    <w:rsid w:val="00222BE8"/>
    <w:rPr>
      <w:rFonts w:hint="default"/>
    </w:rPr>
  </w:style>
  <w:style w:type="character" w:customStyle="1" w:styleId="WW8Num14z1">
    <w:name w:val="WW8Num14z1"/>
    <w:rsid w:val="00222BE8"/>
  </w:style>
  <w:style w:type="character" w:customStyle="1" w:styleId="WW8Num14z2">
    <w:name w:val="WW8Num14z2"/>
    <w:rsid w:val="00222BE8"/>
  </w:style>
  <w:style w:type="character" w:customStyle="1" w:styleId="WW8Num14z3">
    <w:name w:val="WW8Num14z3"/>
    <w:rsid w:val="00222BE8"/>
  </w:style>
  <w:style w:type="character" w:customStyle="1" w:styleId="WW8Num14z4">
    <w:name w:val="WW8Num14z4"/>
    <w:rsid w:val="00222BE8"/>
  </w:style>
  <w:style w:type="character" w:customStyle="1" w:styleId="WW8Num14z5">
    <w:name w:val="WW8Num14z5"/>
    <w:rsid w:val="00222BE8"/>
  </w:style>
  <w:style w:type="character" w:customStyle="1" w:styleId="WW8Num14z6">
    <w:name w:val="WW8Num14z6"/>
    <w:rsid w:val="00222BE8"/>
  </w:style>
  <w:style w:type="character" w:customStyle="1" w:styleId="WW8Num14z7">
    <w:name w:val="WW8Num14z7"/>
    <w:rsid w:val="00222BE8"/>
  </w:style>
  <w:style w:type="character" w:customStyle="1" w:styleId="WW8Num14z8">
    <w:name w:val="WW8Num14z8"/>
    <w:rsid w:val="00222BE8"/>
  </w:style>
  <w:style w:type="character" w:customStyle="1" w:styleId="WW8Num15z0">
    <w:name w:val="WW8Num15z0"/>
    <w:rsid w:val="00222BE8"/>
  </w:style>
  <w:style w:type="character" w:customStyle="1" w:styleId="WW8Num15z1">
    <w:name w:val="WW8Num15z1"/>
    <w:rsid w:val="00222BE8"/>
  </w:style>
  <w:style w:type="character" w:customStyle="1" w:styleId="WW8Num15z2">
    <w:name w:val="WW8Num15z2"/>
    <w:rsid w:val="00222BE8"/>
  </w:style>
  <w:style w:type="character" w:customStyle="1" w:styleId="WW8Num15z3">
    <w:name w:val="WW8Num15z3"/>
    <w:rsid w:val="00222BE8"/>
  </w:style>
  <w:style w:type="character" w:customStyle="1" w:styleId="WW8Num15z4">
    <w:name w:val="WW8Num15z4"/>
    <w:rsid w:val="00222BE8"/>
  </w:style>
  <w:style w:type="character" w:customStyle="1" w:styleId="WW8Num15z5">
    <w:name w:val="WW8Num15z5"/>
    <w:rsid w:val="00222BE8"/>
  </w:style>
  <w:style w:type="character" w:customStyle="1" w:styleId="WW8Num15z6">
    <w:name w:val="WW8Num15z6"/>
    <w:rsid w:val="00222BE8"/>
  </w:style>
  <w:style w:type="character" w:customStyle="1" w:styleId="WW8Num15z7">
    <w:name w:val="WW8Num15z7"/>
    <w:rsid w:val="00222BE8"/>
  </w:style>
  <w:style w:type="character" w:customStyle="1" w:styleId="WW8Num15z8">
    <w:name w:val="WW8Num15z8"/>
    <w:rsid w:val="00222BE8"/>
  </w:style>
  <w:style w:type="character" w:customStyle="1" w:styleId="WW8NumSt6z1">
    <w:name w:val="WW8NumSt6z1"/>
    <w:rsid w:val="00222BE8"/>
    <w:rPr>
      <w:rFonts w:ascii="Courier New" w:hAnsi="Courier New" w:cs="Courier New" w:hint="default"/>
    </w:rPr>
  </w:style>
  <w:style w:type="character" w:customStyle="1" w:styleId="WW8NumSt6z2">
    <w:name w:val="WW8NumSt6z2"/>
    <w:rsid w:val="00222BE8"/>
    <w:rPr>
      <w:rFonts w:ascii="Wingdings" w:hAnsi="Wingdings" w:cs="Wingdings" w:hint="default"/>
    </w:rPr>
  </w:style>
  <w:style w:type="character" w:customStyle="1" w:styleId="WW8NumSt6z3">
    <w:name w:val="WW8NumSt6z3"/>
    <w:rsid w:val="00222BE8"/>
    <w:rPr>
      <w:rFonts w:ascii="Symbol" w:hAnsi="Symbol" w:cs="Symbol" w:hint="default"/>
    </w:rPr>
  </w:style>
  <w:style w:type="character" w:customStyle="1" w:styleId="Carpredefinitoparagrafo1">
    <w:name w:val="Car. predefinito paragrafo1"/>
    <w:rsid w:val="00222BE8"/>
  </w:style>
  <w:style w:type="character" w:customStyle="1" w:styleId="TestonotaapidipaginaCarattere">
    <w:name w:val="Testo nota a piè di pagina Carattere"/>
    <w:basedOn w:val="Carpredefinitoparagrafo1"/>
    <w:rsid w:val="00222BE8"/>
  </w:style>
  <w:style w:type="character" w:customStyle="1" w:styleId="Caratteredellanota">
    <w:name w:val="Carattere della nota"/>
    <w:rsid w:val="00222BE8"/>
    <w:rPr>
      <w:vertAlign w:val="superscript"/>
    </w:rPr>
  </w:style>
  <w:style w:type="character" w:customStyle="1" w:styleId="Titolo4Carattere">
    <w:name w:val="Titolo 4 Carattere"/>
    <w:rsid w:val="00222BE8"/>
    <w:rPr>
      <w:rFonts w:ascii="Calibri" w:eastAsia="Times New Roman" w:hAnsi="Calibri" w:cs="Times New Roman"/>
      <w:b/>
      <w:bCs/>
      <w:sz w:val="28"/>
      <w:szCs w:val="28"/>
    </w:rPr>
  </w:style>
  <w:style w:type="character" w:customStyle="1" w:styleId="Titolo9Carattere">
    <w:name w:val="Titolo 9 Carattere"/>
    <w:rsid w:val="00222BE8"/>
    <w:rPr>
      <w:rFonts w:ascii="Calibri Light" w:eastAsia="Times New Roman" w:hAnsi="Calibri Light" w:cs="Times New Roman"/>
      <w:sz w:val="22"/>
      <w:szCs w:val="22"/>
    </w:rPr>
  </w:style>
  <w:style w:type="character" w:customStyle="1" w:styleId="SottotitoloCarattere">
    <w:name w:val="Sottotitolo Carattere"/>
    <w:rsid w:val="00222BE8"/>
    <w:rPr>
      <w:rFonts w:eastAsia="Calibri"/>
      <w:i/>
      <w:iCs/>
      <w:sz w:val="40"/>
    </w:rPr>
  </w:style>
  <w:style w:type="character" w:customStyle="1" w:styleId="Rientrocorpodeltesto3Carattere">
    <w:name w:val="Rientro corpo del testo 3 Carattere"/>
    <w:rsid w:val="00222BE8"/>
    <w:rPr>
      <w:sz w:val="16"/>
      <w:szCs w:val="16"/>
    </w:rPr>
  </w:style>
  <w:style w:type="character" w:customStyle="1" w:styleId="Punti">
    <w:name w:val="Punti"/>
    <w:rsid w:val="00222BE8"/>
    <w:rPr>
      <w:rFonts w:ascii="OpenSymbol" w:eastAsia="OpenSymbol" w:hAnsi="OpenSymbol" w:cs="OpenSymbol"/>
    </w:rPr>
  </w:style>
  <w:style w:type="paragraph" w:customStyle="1" w:styleId="Intestazione1">
    <w:name w:val="Intestazione1"/>
    <w:basedOn w:val="Normale"/>
    <w:next w:val="Corpodeltesto"/>
    <w:rsid w:val="00222BE8"/>
    <w:pPr>
      <w:keepNext/>
      <w:spacing w:before="240" w:after="120"/>
    </w:pPr>
    <w:rPr>
      <w:rFonts w:ascii="Arial" w:eastAsia="Microsoft YaHei" w:hAnsi="Arial" w:cs="Arial"/>
      <w:sz w:val="28"/>
      <w:szCs w:val="28"/>
    </w:rPr>
  </w:style>
  <w:style w:type="paragraph" w:styleId="Corpodeltesto">
    <w:name w:val="Body Text"/>
    <w:aliases w:val="Corpo testo"/>
    <w:basedOn w:val="Normale"/>
    <w:rsid w:val="00222BE8"/>
    <w:pPr>
      <w:spacing w:after="120"/>
    </w:pPr>
  </w:style>
  <w:style w:type="paragraph" w:styleId="Elenco">
    <w:name w:val="List"/>
    <w:basedOn w:val="Corpodeltesto"/>
    <w:rsid w:val="00222BE8"/>
    <w:rPr>
      <w:rFonts w:cs="Arial"/>
    </w:rPr>
  </w:style>
  <w:style w:type="paragraph" w:customStyle="1" w:styleId="Didascalia1">
    <w:name w:val="Didascalia1"/>
    <w:basedOn w:val="Normale"/>
    <w:rsid w:val="00222BE8"/>
    <w:pPr>
      <w:suppressLineNumbers/>
      <w:spacing w:before="120" w:after="120"/>
    </w:pPr>
    <w:rPr>
      <w:rFonts w:cs="Arial"/>
      <w:i/>
      <w:iCs/>
    </w:rPr>
  </w:style>
  <w:style w:type="paragraph" w:customStyle="1" w:styleId="Indice">
    <w:name w:val="Indice"/>
    <w:basedOn w:val="Normale"/>
    <w:rsid w:val="00222BE8"/>
    <w:pPr>
      <w:suppressLineNumbers/>
    </w:pPr>
    <w:rPr>
      <w:rFonts w:cs="Arial"/>
    </w:rPr>
  </w:style>
  <w:style w:type="paragraph" w:customStyle="1" w:styleId="Rientrocorpodeltesto21">
    <w:name w:val="Rientro corpo del testo 21"/>
    <w:basedOn w:val="Normale"/>
    <w:rsid w:val="00222BE8"/>
    <w:pPr>
      <w:ind w:left="1276" w:hanging="1276"/>
      <w:jc w:val="both"/>
    </w:pPr>
    <w:rPr>
      <w:b/>
      <w:sz w:val="20"/>
    </w:rPr>
  </w:style>
  <w:style w:type="paragraph" w:styleId="Testofumetto">
    <w:name w:val="Balloon Text"/>
    <w:basedOn w:val="Normale"/>
    <w:rsid w:val="00222BE8"/>
    <w:rPr>
      <w:rFonts w:ascii="Tahoma" w:hAnsi="Tahoma" w:cs="Wingdings"/>
      <w:sz w:val="16"/>
      <w:szCs w:val="16"/>
    </w:rPr>
  </w:style>
  <w:style w:type="paragraph" w:customStyle="1" w:styleId="Corpodeltesto21">
    <w:name w:val="Corpo del testo 21"/>
    <w:basedOn w:val="Normale"/>
    <w:rsid w:val="00222BE8"/>
    <w:rPr>
      <w:b/>
      <w:i/>
      <w:color w:val="0000FF"/>
      <w:sz w:val="22"/>
      <w:szCs w:val="20"/>
    </w:rPr>
  </w:style>
  <w:style w:type="paragraph" w:customStyle="1" w:styleId="Normale1">
    <w:name w:val="Normale1"/>
    <w:basedOn w:val="Corpodeltesto"/>
    <w:rsid w:val="00222BE8"/>
    <w:pPr>
      <w:spacing w:after="0"/>
      <w:jc w:val="both"/>
    </w:pPr>
    <w:rPr>
      <w:szCs w:val="20"/>
    </w:rPr>
  </w:style>
  <w:style w:type="paragraph" w:customStyle="1" w:styleId="Corpodeltesto31">
    <w:name w:val="Corpo del testo 31"/>
    <w:basedOn w:val="Normale"/>
    <w:rsid w:val="00222BE8"/>
    <w:pPr>
      <w:jc w:val="both"/>
    </w:pPr>
    <w:rPr>
      <w:b/>
      <w:color w:val="0000FF"/>
      <w:sz w:val="18"/>
    </w:rPr>
  </w:style>
  <w:style w:type="paragraph" w:styleId="Intestazione">
    <w:name w:val="header"/>
    <w:basedOn w:val="Normale"/>
    <w:rsid w:val="00222BE8"/>
    <w:pPr>
      <w:tabs>
        <w:tab w:val="center" w:pos="4153"/>
        <w:tab w:val="right" w:pos="8306"/>
      </w:tabs>
    </w:pPr>
  </w:style>
  <w:style w:type="paragraph" w:styleId="Pidipagina">
    <w:name w:val="footer"/>
    <w:basedOn w:val="Normale"/>
    <w:rsid w:val="00222BE8"/>
    <w:pPr>
      <w:tabs>
        <w:tab w:val="center" w:pos="4153"/>
        <w:tab w:val="right" w:pos="8306"/>
      </w:tabs>
    </w:pPr>
  </w:style>
  <w:style w:type="paragraph" w:customStyle="1" w:styleId="Normal">
    <w:name w:val="[Normal]"/>
    <w:rsid w:val="00222BE8"/>
    <w:pPr>
      <w:suppressAutoHyphens/>
    </w:pPr>
    <w:rPr>
      <w:rFonts w:ascii="Arial" w:hAnsi="Arial" w:cs="Arial"/>
      <w:kern w:val="1"/>
      <w:sz w:val="24"/>
      <w:szCs w:val="24"/>
      <w:lang w:eastAsia="ar-SA"/>
    </w:rPr>
  </w:style>
  <w:style w:type="paragraph" w:styleId="Testonotaapidipagina">
    <w:name w:val="footnote text"/>
    <w:basedOn w:val="Normale"/>
    <w:rsid w:val="00222BE8"/>
    <w:rPr>
      <w:sz w:val="20"/>
      <w:szCs w:val="20"/>
    </w:rPr>
  </w:style>
  <w:style w:type="paragraph" w:customStyle="1" w:styleId="Didascalia2">
    <w:name w:val="Didascalia2"/>
    <w:basedOn w:val="Normale"/>
    <w:rsid w:val="00222BE8"/>
    <w:pPr>
      <w:spacing w:line="100" w:lineRule="atLeast"/>
      <w:jc w:val="center"/>
    </w:pPr>
    <w:rPr>
      <w:b/>
      <w:bCs/>
      <w:sz w:val="56"/>
    </w:rPr>
  </w:style>
  <w:style w:type="paragraph" w:customStyle="1" w:styleId="Nessunaspaziatura1">
    <w:name w:val="Nessuna spaziatura1"/>
    <w:rsid w:val="00222BE8"/>
    <w:pPr>
      <w:suppressAutoHyphens/>
      <w:spacing w:line="100" w:lineRule="atLeast"/>
    </w:pPr>
    <w:rPr>
      <w:rFonts w:ascii="Calibri" w:eastAsia="Calibri" w:hAnsi="Calibri" w:cs="Calibri"/>
      <w:kern w:val="1"/>
      <w:sz w:val="22"/>
      <w:szCs w:val="22"/>
      <w:lang w:eastAsia="ar-SA"/>
    </w:rPr>
  </w:style>
  <w:style w:type="paragraph" w:customStyle="1" w:styleId="Stile">
    <w:name w:val="Stile"/>
    <w:rsid w:val="00222BE8"/>
    <w:pPr>
      <w:widowControl w:val="0"/>
      <w:suppressAutoHyphens/>
      <w:autoSpaceDE w:val="0"/>
    </w:pPr>
    <w:rPr>
      <w:kern w:val="1"/>
      <w:sz w:val="24"/>
      <w:szCs w:val="24"/>
      <w:lang w:eastAsia="ar-SA"/>
    </w:rPr>
  </w:style>
  <w:style w:type="paragraph" w:customStyle="1" w:styleId="Paragrafoelenco1">
    <w:name w:val="Paragrafo elenco1"/>
    <w:basedOn w:val="Normale"/>
    <w:rsid w:val="00222BE8"/>
    <w:pPr>
      <w:spacing w:line="100" w:lineRule="atLeast"/>
      <w:ind w:left="720"/>
      <w:jc w:val="center"/>
    </w:pPr>
    <w:rPr>
      <w:rFonts w:ascii="Calibri" w:eastAsia="SimSun" w:hAnsi="Calibri" w:cs="font293"/>
      <w:sz w:val="22"/>
      <w:szCs w:val="22"/>
    </w:rPr>
  </w:style>
  <w:style w:type="paragraph" w:customStyle="1" w:styleId="Default">
    <w:name w:val="Default"/>
    <w:rsid w:val="00222BE8"/>
    <w:pPr>
      <w:suppressAutoHyphens/>
      <w:spacing w:line="100" w:lineRule="atLeast"/>
    </w:pPr>
    <w:rPr>
      <w:rFonts w:ascii="Calibri" w:eastAsia="Calibri" w:hAnsi="Calibri" w:cs="Calibri"/>
      <w:color w:val="000000"/>
      <w:kern w:val="1"/>
      <w:sz w:val="24"/>
      <w:szCs w:val="24"/>
      <w:lang w:eastAsia="ar-SA"/>
    </w:rPr>
  </w:style>
  <w:style w:type="paragraph" w:styleId="Sottotitolo">
    <w:name w:val="Subtitle"/>
    <w:basedOn w:val="Normale"/>
    <w:next w:val="Corpodeltesto"/>
    <w:qFormat/>
    <w:rsid w:val="00222BE8"/>
    <w:pPr>
      <w:spacing w:line="100" w:lineRule="atLeast"/>
    </w:pPr>
    <w:rPr>
      <w:rFonts w:eastAsia="Calibri"/>
      <w:i/>
      <w:iCs/>
      <w:sz w:val="40"/>
      <w:szCs w:val="20"/>
    </w:rPr>
  </w:style>
  <w:style w:type="paragraph" w:customStyle="1" w:styleId="Testonormale1">
    <w:name w:val="Testo normale1"/>
    <w:basedOn w:val="Normale"/>
    <w:rsid w:val="00222BE8"/>
    <w:pPr>
      <w:spacing w:line="100" w:lineRule="atLeast"/>
    </w:pPr>
    <w:rPr>
      <w:rFonts w:ascii="Courier New" w:hAnsi="Courier New" w:cs="Courier New"/>
      <w:sz w:val="20"/>
      <w:szCs w:val="20"/>
    </w:rPr>
  </w:style>
  <w:style w:type="paragraph" w:customStyle="1" w:styleId="Rientrocorpodeltesto31">
    <w:name w:val="Rientro corpo del testo 31"/>
    <w:basedOn w:val="Normale"/>
    <w:rsid w:val="00222BE8"/>
    <w:pPr>
      <w:spacing w:after="120"/>
      <w:ind w:left="283"/>
    </w:pPr>
    <w:rPr>
      <w:sz w:val="16"/>
      <w:szCs w:val="16"/>
    </w:rPr>
  </w:style>
  <w:style w:type="paragraph" w:customStyle="1" w:styleId="Contenutotabella">
    <w:name w:val="Contenuto tabella"/>
    <w:basedOn w:val="Normale"/>
    <w:rsid w:val="00222BE8"/>
    <w:pPr>
      <w:suppressLineNumbers/>
    </w:pPr>
  </w:style>
  <w:style w:type="paragraph" w:customStyle="1" w:styleId="Intestazionetabella">
    <w:name w:val="Intestazione tabella"/>
    <w:basedOn w:val="Contenutotabella"/>
    <w:rsid w:val="00222BE8"/>
    <w:pPr>
      <w:jc w:val="center"/>
    </w:pPr>
    <w:rPr>
      <w:b/>
      <w:bCs/>
    </w:rPr>
  </w:style>
  <w:style w:type="paragraph" w:styleId="Paragrafoelenco">
    <w:name w:val="List Paragraph"/>
    <w:basedOn w:val="Normale"/>
    <w:qFormat/>
    <w:rsid w:val="00222BE8"/>
    <w:pPr>
      <w:ind w:left="720"/>
    </w:pPr>
  </w:style>
  <w:style w:type="table" w:styleId="Grigliatabella">
    <w:name w:val="Table Grid"/>
    <w:basedOn w:val="Tabellanormale"/>
    <w:uiPriority w:val="39"/>
    <w:rsid w:val="00C27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vvr0">
    <w:name w:val="provv_r0"/>
    <w:basedOn w:val="Normale"/>
    <w:rsid w:val="000D409A"/>
    <w:pPr>
      <w:spacing w:before="280" w:after="280"/>
      <w:jc w:val="both"/>
    </w:pPr>
    <w:rPr>
      <w:kern w:val="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o\Dati%20applicazioni\Microsoft\Modelli\deliberagiuntaK.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deliberagiuntaK</Template>
  <TotalTime>0</TotalTime>
  <Pages>7</Pages>
  <Words>2121</Words>
  <Characters>12095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COMUNE DI ____________________________________</vt:lpstr>
    </vt:vector>
  </TitlesOfParts>
  <Company>Hewlett-Packard Company</Company>
  <LinksUpToDate>false</LinksUpToDate>
  <CharactersWithSpaces>14188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____________________________________</dc:title>
  <dc:creator>mancio</dc:creator>
  <cp:lastModifiedBy>Cordiale</cp:lastModifiedBy>
  <cp:revision>2</cp:revision>
  <cp:lastPrinted>2020-07-03T11:26:00Z</cp:lastPrinted>
  <dcterms:created xsi:type="dcterms:W3CDTF">2020-07-06T15:06:00Z</dcterms:created>
  <dcterms:modified xsi:type="dcterms:W3CDTF">2020-07-06T15:06:00Z</dcterms:modified>
</cp:coreProperties>
</file>